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1FC99" w14:textId="1571AEEE" w:rsidR="007D591B" w:rsidRDefault="007D591B" w:rsidP="00AA0AE7">
      <w:pPr>
        <w:rPr>
          <w:b/>
          <w:bCs/>
        </w:rPr>
      </w:pPr>
      <w:r>
        <w:rPr>
          <w:b/>
          <w:bCs/>
        </w:rPr>
        <w:t xml:space="preserve">8. semester LED økonomi </w:t>
      </w:r>
      <w:r w:rsidRPr="007D591B">
        <w:rPr>
          <w:i/>
          <w:iCs/>
        </w:rPr>
        <w:t>(og organisation)</w:t>
      </w:r>
      <w:r w:rsidR="00913005">
        <w:rPr>
          <w:i/>
          <w:iCs/>
        </w:rPr>
        <w:t xml:space="preserve"> </w:t>
      </w:r>
      <w:r w:rsidR="00913005" w:rsidRPr="00913005">
        <w:t>- 2026</w:t>
      </w:r>
    </w:p>
    <w:p w14:paraId="6043550D" w14:textId="53D42956" w:rsidR="007D591B" w:rsidRDefault="007D591B" w:rsidP="007D591B">
      <w:pPr>
        <w:rPr>
          <w:b/>
          <w:bCs/>
        </w:rPr>
      </w:pPr>
      <w:r w:rsidRPr="00A94AEE">
        <w:rPr>
          <w:b/>
          <w:bCs/>
        </w:rPr>
        <w:t xml:space="preserve">Opgave: Investering og </w:t>
      </w:r>
      <w:r>
        <w:rPr>
          <w:b/>
          <w:bCs/>
        </w:rPr>
        <w:t>st</w:t>
      </w:r>
      <w:r w:rsidRPr="00A94AEE">
        <w:rPr>
          <w:b/>
          <w:bCs/>
        </w:rPr>
        <w:t xml:space="preserve">rategisk </w:t>
      </w:r>
      <w:r>
        <w:rPr>
          <w:b/>
          <w:bCs/>
        </w:rPr>
        <w:t>b</w:t>
      </w:r>
      <w:r w:rsidRPr="00A94AEE">
        <w:rPr>
          <w:b/>
          <w:bCs/>
        </w:rPr>
        <w:t xml:space="preserve">eslutningstagning i et </w:t>
      </w:r>
      <w:r>
        <w:rPr>
          <w:b/>
          <w:bCs/>
        </w:rPr>
        <w:t>optimerings</w:t>
      </w:r>
      <w:r w:rsidR="00391711">
        <w:rPr>
          <w:b/>
          <w:bCs/>
        </w:rPr>
        <w:t>-</w:t>
      </w:r>
      <w:r>
        <w:rPr>
          <w:b/>
          <w:bCs/>
        </w:rPr>
        <w:t xml:space="preserve"> og b</w:t>
      </w:r>
      <w:r w:rsidRPr="00A94AEE">
        <w:rPr>
          <w:b/>
          <w:bCs/>
        </w:rPr>
        <w:t xml:space="preserve">æredygtigt </w:t>
      </w:r>
      <w:r>
        <w:rPr>
          <w:b/>
          <w:bCs/>
        </w:rPr>
        <w:t>p</w:t>
      </w:r>
      <w:r w:rsidRPr="00A94AEE">
        <w:rPr>
          <w:b/>
          <w:bCs/>
        </w:rPr>
        <w:t>erspektiv</w:t>
      </w:r>
    </w:p>
    <w:p w14:paraId="6133DD28" w14:textId="283BE0F7" w:rsidR="00CE6F68" w:rsidRPr="00CE6F68" w:rsidRDefault="00CE6F68" w:rsidP="007D591B">
      <w:pPr>
        <w:rPr>
          <w:u w:val="single"/>
        </w:rPr>
      </w:pPr>
      <w:r w:rsidRPr="00CE6F68">
        <w:rPr>
          <w:u w:val="single"/>
        </w:rPr>
        <w:t>Case</w:t>
      </w:r>
    </w:p>
    <w:p w14:paraId="5616E02C" w14:textId="7D9748E7" w:rsidR="00AA0AE7" w:rsidRPr="00AA0AE7" w:rsidRDefault="00AA0AE7" w:rsidP="007D591B">
      <w:pPr>
        <w:jc w:val="both"/>
      </w:pPr>
      <w:r w:rsidRPr="00AA0AE7">
        <w:t>Investeringer er afgørende for virksomheden Colocarton A/S' fremtidige vækst, dette gennem krav om bæredygtig produktion og bæredygtige emballager. Virksomheden beskæftiger sig med udvikling og fremstilling af emballager til levnedsmiddelindustrien, primært til emballering af frugt, grønsager og ferske køderstatningsprodukter. Udover en investerings direkte økonomiske rentabilitet skal der i alle virksomhedens investeringsbeslutninger også tages højde for, hvorledes eksterne faktorer som politik, miljømæssige og sociale forhold, lovgivning og teknologi spiller ind</w:t>
      </w:r>
      <w:r w:rsidR="00391711">
        <w:t xml:space="preserve"> (PESTLE)</w:t>
      </w:r>
      <w:r w:rsidRPr="00AA0AE7">
        <w:t>. Samtidig er der et stigende fokus på og krav til bæredygtighed, som gælder både B</w:t>
      </w:r>
      <w:r w:rsidR="007D591B">
        <w:t xml:space="preserve"> til </w:t>
      </w:r>
      <w:r w:rsidRPr="00AA0AE7">
        <w:t>B og B</w:t>
      </w:r>
      <w:r w:rsidR="007D591B">
        <w:t xml:space="preserve"> til </w:t>
      </w:r>
      <w:r w:rsidRPr="00AA0AE7">
        <w:t>C, og ESG (Environmental, Social &amp; Governance) samt FN’s 17 Verdensmål.</w:t>
      </w:r>
    </w:p>
    <w:p w14:paraId="4D77E173" w14:textId="11C1E0A0" w:rsidR="007D591B" w:rsidRDefault="00AA0AE7" w:rsidP="006F6C49">
      <w:pPr>
        <w:jc w:val="both"/>
      </w:pPr>
      <w:r w:rsidRPr="00AA0AE7">
        <w:t xml:space="preserve">Colocarton A/S er leverandør af emballageløsninger til hele EU og det nordamerikanske marked. Derfor skal der i denne opgave ikke blot gøres overvejelser om opfyldelse af </w:t>
      </w:r>
      <w:r w:rsidR="00391711">
        <w:t xml:space="preserve">de direkte økonomiske </w:t>
      </w:r>
      <w:r w:rsidRPr="00AA0AE7">
        <w:t>krav til kapitalværdi, forrentning</w:t>
      </w:r>
      <w:r w:rsidR="007D591B">
        <w:t xml:space="preserve">, </w:t>
      </w:r>
      <w:r w:rsidRPr="00AA0AE7">
        <w:t>tilbagebetalingstid</w:t>
      </w:r>
      <w:r w:rsidR="007D591B">
        <w:t xml:space="preserve"> og afskrivning</w:t>
      </w:r>
      <w:r w:rsidRPr="00AA0AE7">
        <w:t>, men samtidig gøres overvejelser om den tredje bundlinje, hvor investeringens sociale, markedsførings- og miljømæssige påvirkninger inddrages sammen med de økonomiske beregninger samt overvejelser om, hvordan investeringens værdiforringelse vil have indflydelse</w:t>
      </w:r>
      <w:r w:rsidR="00006911">
        <w:t xml:space="preserve"> (</w:t>
      </w:r>
      <w:proofErr w:type="gramStart"/>
      <w:r w:rsidR="00006911">
        <w:t>hint</w:t>
      </w:r>
      <w:proofErr w:type="gramEnd"/>
      <w:r w:rsidR="00006911">
        <w:t>: Aktiver i balancen)</w:t>
      </w:r>
      <w:r w:rsidRPr="00AA0AE7">
        <w:t>.</w:t>
      </w:r>
    </w:p>
    <w:p w14:paraId="09B9F93D" w14:textId="77777777" w:rsidR="007216D7" w:rsidRPr="007216D7" w:rsidRDefault="007216D7" w:rsidP="007216D7">
      <w:pPr>
        <w:jc w:val="both"/>
        <w:rPr>
          <w:u w:val="single"/>
        </w:rPr>
      </w:pPr>
      <w:r w:rsidRPr="007216D7">
        <w:rPr>
          <w:u w:val="single"/>
        </w:rPr>
        <w:t>Det nuværende og kommende marked</w:t>
      </w:r>
      <w:r w:rsidRPr="00AA0AE7">
        <w:rPr>
          <w:u w:val="single"/>
        </w:rPr>
        <w:t xml:space="preserve"> </w:t>
      </w:r>
    </w:p>
    <w:p w14:paraId="3E9B3E7A" w14:textId="39FCCF5C" w:rsidR="007216D7" w:rsidRPr="00AA0AE7" w:rsidRDefault="007216D7" w:rsidP="007216D7">
      <w:pPr>
        <w:jc w:val="both"/>
      </w:pPr>
      <w:r>
        <w:t>E</w:t>
      </w:r>
      <w:r w:rsidRPr="00AA0AE7">
        <w:t>mballageindustri</w:t>
      </w:r>
      <w:r>
        <w:t>en</w:t>
      </w:r>
      <w:r w:rsidRPr="00AA0AE7">
        <w:t xml:space="preserve"> er under markant forandring. Kunder, lovgivere</w:t>
      </w:r>
      <w:r>
        <w:t>, miljøfokus</w:t>
      </w:r>
      <w:r w:rsidRPr="00AA0AE7">
        <w:t xml:space="preserve"> og investorer stiller i stigende grad krav til dokumentation af bæredygtighed og gennemsigtighed i værdikæden</w:t>
      </w:r>
      <w:r>
        <w:t xml:space="preserve"> (Porters værdikæder)</w:t>
      </w:r>
      <w:r w:rsidRPr="00AA0AE7">
        <w:t xml:space="preserve">. I takt med, </w:t>
      </w:r>
      <w:r>
        <w:t>at lande både inden for og uden for EU</w:t>
      </w:r>
      <w:r w:rsidRPr="00AA0AE7">
        <w:t xml:space="preserve"> implementerer lovgivning for at begrænse </w:t>
      </w:r>
      <w:r w:rsidR="00CE6F68">
        <w:t xml:space="preserve">anvendelsen af </w:t>
      </w:r>
      <w:r w:rsidRPr="00AA0AE7">
        <w:t>engangsplast og fremme genanvend</w:t>
      </w:r>
      <w:r w:rsidR="00CE6F68">
        <w:t>elige materialer</w:t>
      </w:r>
      <w:r w:rsidRPr="00AA0AE7">
        <w:t>, bliver det en strategisk nødvendighed for virksomheder som Colocarton A/S at kunne tilbyde miljøvenlige</w:t>
      </w:r>
      <w:r w:rsidR="00CE6F68">
        <w:t xml:space="preserve">, </w:t>
      </w:r>
      <w:r w:rsidRPr="00AA0AE7">
        <w:t>genanvendelige</w:t>
      </w:r>
      <w:r w:rsidR="00CE6F68">
        <w:t xml:space="preserve"> og dokumenterbare </w:t>
      </w:r>
      <w:r w:rsidRPr="00AA0AE7">
        <w:t>emballageløsninger. Virksomhedens kunder efterspørger i højere grad ikke blot lavere priser, men produkter med et dokumenteret lavt klimaaftryk. Det har medført, at ESG og bæredygtighed</w:t>
      </w:r>
      <w:r>
        <w:t>, fx De 17 verdensmål,</w:t>
      </w:r>
      <w:r w:rsidRPr="00AA0AE7">
        <w:t xml:space="preserve"> er direkte konkurrenceparametre</w:t>
      </w:r>
      <w:r>
        <w:t xml:space="preserve"> (Porters 5 Forces)</w:t>
      </w:r>
      <w:r w:rsidRPr="00AA0AE7">
        <w:t>.</w:t>
      </w:r>
    </w:p>
    <w:p w14:paraId="64B89354" w14:textId="76BCDA8A" w:rsidR="007216D7" w:rsidRPr="00AA0AE7" w:rsidRDefault="007216D7" w:rsidP="007216D7">
      <w:pPr>
        <w:jc w:val="both"/>
      </w:pPr>
      <w:r w:rsidRPr="00AA0AE7">
        <w:t xml:space="preserve">Samtidig forventes det, at produktionsvirksomheder i stigende grad kan dokumentere deres klimabelastning gennem CO₂-regnskaber og </w:t>
      </w:r>
      <w:proofErr w:type="spellStart"/>
      <w:r w:rsidRPr="00AA0AE7">
        <w:t>Scope</w:t>
      </w:r>
      <w:proofErr w:type="spellEnd"/>
      <w:r w:rsidRPr="00AA0AE7">
        <w:t xml:space="preserve"> 1-3-emissioner</w:t>
      </w:r>
      <w:r>
        <w:t xml:space="preserve"> (fx i h</w:t>
      </w:r>
      <w:r w:rsidR="00CE6F68">
        <w:t>.</w:t>
      </w:r>
      <w:r>
        <w:t>h</w:t>
      </w:r>
      <w:r w:rsidR="00CE6F68">
        <w:t>.</w:t>
      </w:r>
      <w:r>
        <w:t>t</w:t>
      </w:r>
      <w:r w:rsidR="00CE6F68">
        <w:t>.</w:t>
      </w:r>
      <w:r>
        <w:t xml:space="preserve"> Årsregnskabsloven</w:t>
      </w:r>
      <w:r w:rsidR="00CE6F68">
        <w:t>s</w:t>
      </w:r>
      <w:r>
        <w:t xml:space="preserve"> §99)</w:t>
      </w:r>
      <w:r w:rsidRPr="00AA0AE7">
        <w:t>. Dette stiller nye krav til investeringsbeslutninger – hvor det tidligere var nok at beregne et simpelt afkast, må man nu også inddrage livscyklusvurderinger (LCA), materialeoprindelse, energiforbrug og social påvirkning. Her kommer investeringen i en energieffektiv sprøjtestøbemaskine ind i billedet som et konkret og nødvendigt skridt i retning af at opfylde både forretningsmæssige og samfundsmæssige krav.</w:t>
      </w:r>
    </w:p>
    <w:p w14:paraId="17F8E286" w14:textId="11E7346F" w:rsidR="007216D7" w:rsidRDefault="007216D7" w:rsidP="007216D7">
      <w:pPr>
        <w:jc w:val="both"/>
      </w:pPr>
      <w:r w:rsidRPr="00AA0AE7">
        <w:lastRenderedPageBreak/>
        <w:t xml:space="preserve">Et andet væsentligt aspekt er virksomhedens adgang til kapital. Mange </w:t>
      </w:r>
      <w:r>
        <w:t>pengeinstitutter</w:t>
      </w:r>
      <w:r w:rsidRPr="00AA0AE7">
        <w:t xml:space="preserve"> og investorer arbejder i dag med ESG-baserede kreditvurderinger og grønne investeringsrammer, hvor virksomheder, der investerer i bæredygtig teknologi, kan opnå bedre finansieringsvilkår</w:t>
      </w:r>
      <w:r>
        <w:t xml:space="preserve"> (måske kender du det fra elbil finansiering</w:t>
      </w:r>
      <w:r w:rsidR="00CE6F68">
        <w:t xml:space="preserve"> og billigere energilån for private</w:t>
      </w:r>
      <w:r>
        <w:t>)</w:t>
      </w:r>
      <w:r w:rsidRPr="00AA0AE7">
        <w:t xml:space="preserve">. Det betyder, at Colocarton A/S </w:t>
      </w:r>
      <w:r w:rsidR="00CE6F68">
        <w:t>vil stille sig stærkere i forhold til</w:t>
      </w:r>
      <w:r w:rsidRPr="00AA0AE7">
        <w:t xml:space="preserve"> kreditværdighed og reducere </w:t>
      </w:r>
      <w:r>
        <w:t>låneomkostninger</w:t>
      </w:r>
      <w:r w:rsidRPr="00AA0AE7">
        <w:t xml:space="preserve"> </w:t>
      </w:r>
      <w:r w:rsidR="00CE6F68">
        <w:t>gennem</w:t>
      </w:r>
      <w:r w:rsidRPr="00AA0AE7">
        <w:t xml:space="preserve"> </w:t>
      </w:r>
      <w:r w:rsidR="00CE6F68">
        <w:t>”</w:t>
      </w:r>
      <w:r w:rsidRPr="00AA0AE7">
        <w:t>grønne</w:t>
      </w:r>
      <w:r w:rsidR="00CE6F68">
        <w:t>”</w:t>
      </w:r>
      <w:r w:rsidRPr="00AA0AE7">
        <w:t xml:space="preserve"> løsninger.</w:t>
      </w:r>
    </w:p>
    <w:p w14:paraId="59CDB11F" w14:textId="34D04EE3" w:rsidR="00CE6F68" w:rsidRPr="00AA0AE7" w:rsidRDefault="00CE6F68" w:rsidP="007216D7">
      <w:pPr>
        <w:jc w:val="both"/>
        <w:rPr>
          <w:u w:val="single"/>
        </w:rPr>
      </w:pPr>
      <w:r w:rsidRPr="00CE6F68">
        <w:rPr>
          <w:u w:val="single"/>
        </w:rPr>
        <w:t>Selve opgaven</w:t>
      </w:r>
    </w:p>
    <w:p w14:paraId="6FEAF6BA" w14:textId="6B054CE0" w:rsidR="00AA0AE7" w:rsidRPr="00AA0AE7" w:rsidRDefault="00AA0AE7" w:rsidP="006F6C49">
      <w:pPr>
        <w:jc w:val="both"/>
      </w:pPr>
      <w:r w:rsidRPr="00AA0AE7">
        <w:t>Colocarton A/S er en maskin</w:t>
      </w:r>
      <w:r w:rsidR="00391711">
        <w:t>ingeniør</w:t>
      </w:r>
      <w:r w:rsidRPr="00AA0AE7">
        <w:t xml:space="preserve"> (CEO)</w:t>
      </w:r>
      <w:r w:rsidR="00023133">
        <w:t xml:space="preserve"> </w:t>
      </w:r>
      <w:r w:rsidRPr="00AA0AE7">
        <w:t>drevet virksomhed, hvor man overvejer at investere i en ny energieffektiv plastsprøjtemaskine. Investeringen har følgende parametre:</w:t>
      </w:r>
    </w:p>
    <w:p w14:paraId="24082AF8" w14:textId="77777777" w:rsidR="00AA0AE7" w:rsidRPr="00AA0AE7" w:rsidRDefault="00AA0AE7" w:rsidP="00023133">
      <w:pPr>
        <w:ind w:left="720"/>
        <w:jc w:val="both"/>
      </w:pPr>
      <w:r w:rsidRPr="00AA0AE7">
        <w:t>Anskaffelsespris: 6.500.000 kr.</w:t>
      </w:r>
    </w:p>
    <w:p w14:paraId="6865270F" w14:textId="77777777" w:rsidR="00AA0AE7" w:rsidRPr="00AA0AE7" w:rsidRDefault="00AA0AE7" w:rsidP="00023133">
      <w:pPr>
        <w:ind w:left="720"/>
        <w:jc w:val="both"/>
      </w:pPr>
      <w:r w:rsidRPr="00AA0AE7">
        <w:t>Bygningsmæssig og teknisk klargøring og installering: 925.000 kr.</w:t>
      </w:r>
    </w:p>
    <w:p w14:paraId="0B9868C8" w14:textId="77777777" w:rsidR="00AA0AE7" w:rsidRPr="00AA0AE7" w:rsidRDefault="00AA0AE7" w:rsidP="00023133">
      <w:pPr>
        <w:ind w:left="720"/>
        <w:jc w:val="both"/>
      </w:pPr>
      <w:r w:rsidRPr="00AA0AE7">
        <w:t>Uddannelse af drift- og vedligeholdspersonale: 150.000 kr.</w:t>
      </w:r>
    </w:p>
    <w:p w14:paraId="70F87D92" w14:textId="77777777" w:rsidR="00AA0AE7" w:rsidRPr="00AA0AE7" w:rsidRDefault="00AA0AE7" w:rsidP="00023133">
      <w:pPr>
        <w:ind w:left="720"/>
        <w:jc w:val="both"/>
      </w:pPr>
      <w:r w:rsidRPr="00AA0AE7">
        <w:t>Forventet levetid: 10 år</w:t>
      </w:r>
    </w:p>
    <w:p w14:paraId="07F63DBB" w14:textId="77777777" w:rsidR="00AA0AE7" w:rsidRPr="00AA0AE7" w:rsidRDefault="00AA0AE7" w:rsidP="00023133">
      <w:pPr>
        <w:ind w:left="720"/>
        <w:jc w:val="both"/>
      </w:pPr>
      <w:r w:rsidRPr="00AA0AE7">
        <w:t>Forventet årlig besparelse: 985.000 kr.</w:t>
      </w:r>
    </w:p>
    <w:p w14:paraId="0CAAF3CC" w14:textId="77777777" w:rsidR="00AA0AE7" w:rsidRPr="00AA0AE7" w:rsidRDefault="00AA0AE7" w:rsidP="00023133">
      <w:pPr>
        <w:ind w:left="720"/>
        <w:jc w:val="both"/>
      </w:pPr>
      <w:r w:rsidRPr="00AA0AE7">
        <w:t>Kalkulationsrente: 6%</w:t>
      </w:r>
    </w:p>
    <w:p w14:paraId="155789D1" w14:textId="5E8B92F1" w:rsidR="00AA0AE7" w:rsidRPr="00AA0AE7" w:rsidRDefault="00AA0AE7" w:rsidP="00023133">
      <w:pPr>
        <w:ind w:left="720"/>
        <w:jc w:val="both"/>
      </w:pPr>
      <w:r w:rsidRPr="00AA0AE7">
        <w:t>Scrapværdi</w:t>
      </w:r>
      <w:r w:rsidR="00CE6F68">
        <w:t>, anslået ud fra nuværende markedskendskab</w:t>
      </w:r>
      <w:r w:rsidRPr="00AA0AE7">
        <w:t>: 1.</w:t>
      </w:r>
      <w:r w:rsidR="00B326B7">
        <w:t>8</w:t>
      </w:r>
      <w:r w:rsidR="00CE6F68">
        <w:t>0</w:t>
      </w:r>
      <w:r w:rsidRPr="00AA0AE7">
        <w:t>0.000 kr.</w:t>
      </w:r>
    </w:p>
    <w:p w14:paraId="5A4ECCF3" w14:textId="7468603A" w:rsidR="00AA0AE7" w:rsidRDefault="00AA0AE7" w:rsidP="00023133">
      <w:pPr>
        <w:ind w:left="720"/>
        <w:jc w:val="both"/>
      </w:pPr>
      <w:r w:rsidRPr="00AA0AE7">
        <w:t xml:space="preserve">Afskrivningsperiode: 10 år, saldometoden, </w:t>
      </w:r>
      <w:r w:rsidR="00B326B7">
        <w:t>12</w:t>
      </w:r>
      <w:r w:rsidRPr="00AA0AE7">
        <w:t>% p.a.</w:t>
      </w:r>
    </w:p>
    <w:p w14:paraId="276F7CF7" w14:textId="2D5F7F00" w:rsidR="00CE6F68" w:rsidRPr="00AA0AE7" w:rsidRDefault="00CE6F68" w:rsidP="00023133">
      <w:pPr>
        <w:ind w:left="720"/>
        <w:jc w:val="both"/>
      </w:pPr>
      <w:r>
        <w:t>Tilbagebetaling forventes i det 8. år</w:t>
      </w:r>
    </w:p>
    <w:p w14:paraId="1C195EB2" w14:textId="2B9119AB" w:rsidR="00AA0AE7" w:rsidRPr="00AA0AE7" w:rsidRDefault="00AA0AE7" w:rsidP="006F6C49">
      <w:pPr>
        <w:jc w:val="both"/>
      </w:pPr>
      <w:r w:rsidRPr="00AA0AE7">
        <w:t>Sprøjtestøbemaskinen kan</w:t>
      </w:r>
      <w:r w:rsidR="00B326B7">
        <w:t>,</w:t>
      </w:r>
      <w:r w:rsidRPr="00AA0AE7">
        <w:t xml:space="preserve"> </w:t>
      </w:r>
      <w:r w:rsidR="00B326B7">
        <w:t>udover de oliebaserede plastprodukter, a</w:t>
      </w:r>
      <w:r w:rsidRPr="00AA0AE7">
        <w:t>nvende plasttyper udvundet af bl.a. bælgfrugter, tang og naturlig harpiks.</w:t>
      </w:r>
      <w:r w:rsidR="00CE6F68">
        <w:t xml:space="preserve"> </w:t>
      </w:r>
    </w:p>
    <w:p w14:paraId="14529308" w14:textId="5FC1B27B" w:rsidR="00AA0AE7" w:rsidRPr="00AA0AE7" w:rsidRDefault="00AA0AE7" w:rsidP="006F6C49">
      <w:pPr>
        <w:jc w:val="both"/>
        <w:rPr>
          <w:u w:val="single"/>
        </w:rPr>
      </w:pPr>
      <w:r w:rsidRPr="00AA0AE7">
        <w:rPr>
          <w:u w:val="single"/>
        </w:rPr>
        <w:t>Opgaver</w:t>
      </w:r>
    </w:p>
    <w:p w14:paraId="3EDF4E82" w14:textId="77777777" w:rsidR="00AA0AE7" w:rsidRPr="00AA0AE7" w:rsidRDefault="00AA0AE7" w:rsidP="007D591B">
      <w:pPr>
        <w:ind w:left="720"/>
        <w:jc w:val="both"/>
      </w:pPr>
      <w:r w:rsidRPr="00AA0AE7">
        <w:t>Forklar de fire investeringskriterier og deres relevans:</w:t>
      </w:r>
    </w:p>
    <w:p w14:paraId="17D39856" w14:textId="75993CC7" w:rsidR="00AA0AE7" w:rsidRPr="00AA0AE7" w:rsidRDefault="00AA0AE7" w:rsidP="007D591B">
      <w:pPr>
        <w:ind w:left="1440"/>
        <w:jc w:val="both"/>
      </w:pPr>
      <w:r w:rsidRPr="00AA0AE7">
        <w:t>Kapitalværdimetoden (</w:t>
      </w:r>
      <w:r w:rsidR="007D591B">
        <w:t xml:space="preserve">hvad er </w:t>
      </w:r>
      <w:r w:rsidRPr="00AA0AE7">
        <w:t>datagrundlag</w:t>
      </w:r>
      <w:r w:rsidR="007D591B">
        <w:t>et?</w:t>
      </w:r>
      <w:r w:rsidRPr="00AA0AE7">
        <w:t xml:space="preserve"> </w:t>
      </w:r>
      <w:r w:rsidR="007D591B">
        <w:t>Hvilke risici bør inddrages/overvejes</w:t>
      </w:r>
      <w:r w:rsidRPr="00AA0AE7">
        <w:t>?)</w:t>
      </w:r>
    </w:p>
    <w:p w14:paraId="2B87DD2E" w14:textId="77777777" w:rsidR="00AA0AE7" w:rsidRPr="00AA0AE7" w:rsidRDefault="00AA0AE7" w:rsidP="007D591B">
      <w:pPr>
        <w:ind w:left="1440"/>
        <w:jc w:val="both"/>
      </w:pPr>
      <w:r w:rsidRPr="00AA0AE7">
        <w:t>Tilbagebetalingstiden (Payback)</w:t>
      </w:r>
    </w:p>
    <w:p w14:paraId="163D018F" w14:textId="77777777" w:rsidR="00AA0AE7" w:rsidRPr="00AA0AE7" w:rsidRDefault="00AA0AE7" w:rsidP="007D591B">
      <w:pPr>
        <w:ind w:left="1440"/>
        <w:jc w:val="both"/>
      </w:pPr>
      <w:r w:rsidRPr="00AA0AE7">
        <w:t>Intern rentefods metode</w:t>
      </w:r>
    </w:p>
    <w:p w14:paraId="3D71883E" w14:textId="5A25C0B7" w:rsidR="00AA0AE7" w:rsidRPr="00AA0AE7" w:rsidRDefault="00AA0AE7" w:rsidP="007D591B">
      <w:pPr>
        <w:ind w:left="1440"/>
        <w:jc w:val="both"/>
      </w:pPr>
      <w:r w:rsidRPr="00AA0AE7">
        <w:t xml:space="preserve">Afskrivning efter saldometoden </w:t>
      </w:r>
      <w:r w:rsidR="007D591B">
        <w:t xml:space="preserve">(hvordan kan afskrivninger påvirke investeringsbeslutninger og virksomhedens økonomi? </w:t>
      </w:r>
      <w:r w:rsidR="007D591B" w:rsidRPr="007D591B">
        <w:rPr>
          <w:i/>
          <w:iCs/>
        </w:rPr>
        <w:t>Budget/regnskaber</w:t>
      </w:r>
      <w:r w:rsidR="007D591B">
        <w:t>)</w:t>
      </w:r>
    </w:p>
    <w:p w14:paraId="47847C54" w14:textId="77777777" w:rsidR="00AA0AE7" w:rsidRPr="00AA0AE7" w:rsidRDefault="00AA0AE7" w:rsidP="006D3DDE">
      <w:pPr>
        <w:ind w:left="720"/>
        <w:jc w:val="both"/>
      </w:pPr>
      <w:r w:rsidRPr="00AA0AE7">
        <w:t>Analyser eksterne faktorer ved brug af PESTLE-modellen (OT i SWOT).</w:t>
      </w:r>
    </w:p>
    <w:p w14:paraId="40A27922" w14:textId="77777777" w:rsidR="00AA0AE7" w:rsidRPr="00AA0AE7" w:rsidRDefault="00AA0AE7" w:rsidP="006D3DDE">
      <w:pPr>
        <w:ind w:left="720"/>
        <w:jc w:val="both"/>
      </w:pPr>
      <w:r w:rsidRPr="00AA0AE7">
        <w:lastRenderedPageBreak/>
        <w:t>Anvend Porters 5 Forces til at vurdere konkurrenceforholdene (OT i SWOT).</w:t>
      </w:r>
    </w:p>
    <w:p w14:paraId="340DE64B" w14:textId="7F235EA9" w:rsidR="00AA0AE7" w:rsidRPr="00AA0AE7" w:rsidRDefault="00AA0AE7" w:rsidP="006D3DDE">
      <w:pPr>
        <w:ind w:left="720"/>
        <w:jc w:val="both"/>
        <w:rPr>
          <w:u w:val="single"/>
        </w:rPr>
      </w:pPr>
      <w:r w:rsidRPr="00AA0AE7">
        <w:rPr>
          <w:u w:val="single"/>
        </w:rPr>
        <w:t>Beregninger</w:t>
      </w:r>
      <w:r w:rsidR="005C36BF">
        <w:rPr>
          <w:u w:val="single"/>
        </w:rPr>
        <w:t xml:space="preserve"> som ønskes udført</w:t>
      </w:r>
    </w:p>
    <w:p w14:paraId="14489607" w14:textId="13BB1402" w:rsidR="00AA0AE7" w:rsidRDefault="006D3DDE" w:rsidP="006D3DDE">
      <w:pPr>
        <w:ind w:left="1440"/>
        <w:jc w:val="both"/>
      </w:pPr>
      <w:r>
        <w:rPr>
          <w:noProof/>
        </w:rPr>
        <mc:AlternateContent>
          <mc:Choice Requires="wps">
            <w:drawing>
              <wp:anchor distT="0" distB="0" distL="114300" distR="114300" simplePos="0" relativeHeight="251659264" behindDoc="0" locked="0" layoutInCell="1" allowOverlap="1" wp14:anchorId="7BCDDB45" wp14:editId="2F1F3AF2">
                <wp:simplePos x="0" y="0"/>
                <wp:positionH relativeFrom="column">
                  <wp:posOffset>1442955</wp:posOffset>
                </wp:positionH>
                <wp:positionV relativeFrom="paragraph">
                  <wp:posOffset>232296</wp:posOffset>
                </wp:positionV>
                <wp:extent cx="2194560" cy="297180"/>
                <wp:effectExtent l="0" t="0" r="0" b="7620"/>
                <wp:wrapNone/>
                <wp:docPr id="267508752" name="Tekstfelt 1"/>
                <wp:cNvGraphicFramePr/>
                <a:graphic xmlns:a="http://schemas.openxmlformats.org/drawingml/2006/main">
                  <a:graphicData uri="http://schemas.microsoft.com/office/word/2010/wordprocessingShape">
                    <wps:wsp>
                      <wps:cNvSpPr txBox="1"/>
                      <wps:spPr>
                        <a:xfrm>
                          <a:off x="0" y="0"/>
                          <a:ext cx="2194560" cy="297180"/>
                        </a:xfrm>
                        <a:prstGeom prst="rect">
                          <a:avLst/>
                        </a:prstGeom>
                        <a:solidFill>
                          <a:schemeClr val="lt1"/>
                        </a:solidFill>
                        <a:ln w="6350">
                          <a:noFill/>
                        </a:ln>
                      </wps:spPr>
                      <wps:txbx>
                        <w:txbxContent>
                          <w:p w14:paraId="09FA170D" w14:textId="77777777" w:rsidR="006D3DDE" w:rsidRPr="00FD0B75" w:rsidRDefault="006D3DDE" w:rsidP="006D3DDE">
                            <w:pPr>
                              <w:rPr>
                                <w:rFonts w:ascii="Calibri" w:hAnsi="Calibri" w:cs="Calibri"/>
                              </w:rPr>
                            </w:pPr>
                            <w:r>
                              <w:t xml:space="preserve">     </w:t>
                            </w:r>
                            <w:r w:rsidRPr="00FD0B75">
                              <w:t xml:space="preserve"> </w:t>
                            </w:r>
                            <w:r w:rsidRPr="00FD0B75">
                              <w:rPr>
                                <w:rFonts w:ascii="Calibri" w:hAnsi="Calibri" w:cs="Calibri"/>
                              </w:rPr>
                              <w:t>K</w:t>
                            </w:r>
                            <w:r w:rsidRPr="00FD0B75">
                              <w:rPr>
                                <w:rFonts w:ascii="Calibri" w:hAnsi="Calibri" w:cs="Calibri"/>
                                <w:vertAlign w:val="subscript"/>
                              </w:rPr>
                              <w:t>0</w:t>
                            </w:r>
                            <w:r w:rsidRPr="00FD0B75">
                              <w:rPr>
                                <w:rFonts w:ascii="Calibri" w:hAnsi="Calibri" w:cs="Calibri"/>
                              </w:rPr>
                              <w:t xml:space="preserve"> =-A + </w:t>
                            </w:r>
                            <w:r w:rsidRPr="00FD0B75">
                              <w:rPr>
                                <w:rFonts w:ascii="Calibri" w:hAnsi="Calibri" w:cs="Calibri"/>
                              </w:rPr>
                              <w:sym w:font="Symbol" w:char="F0E5"/>
                            </w:r>
                            <w:r w:rsidRPr="00FD0B75">
                              <w:rPr>
                                <w:rFonts w:ascii="Calibri" w:hAnsi="Calibri" w:cs="Calibri"/>
                              </w:rPr>
                              <w:t xml:space="preserve"> NB</w:t>
                            </w:r>
                            <w:r w:rsidRPr="00FD0B75">
                              <w:rPr>
                                <w:rFonts w:ascii="Calibri" w:hAnsi="Calibri" w:cs="Calibri"/>
                                <w:vertAlign w:val="subscript"/>
                              </w:rPr>
                              <w:t>t</w:t>
                            </w:r>
                            <w:r w:rsidRPr="00FD0B75">
                              <w:rPr>
                                <w:rFonts w:ascii="Calibri" w:hAnsi="Calibri" w:cs="Calibri"/>
                              </w:rPr>
                              <w:t xml:space="preserve"> </w:t>
                            </w:r>
                            <w:r w:rsidRPr="00FD0B75">
                              <w:rPr>
                                <w:rFonts w:ascii="Calibri" w:hAnsi="Calibri" w:cs="Calibri"/>
                                <w:lang w:val="en-US"/>
                              </w:rPr>
                              <w:t>· (1+i)</w:t>
                            </w:r>
                            <w:r w:rsidRPr="00FD0B75">
                              <w:rPr>
                                <w:rFonts w:ascii="Calibri" w:hAnsi="Calibri" w:cs="Calibri"/>
                                <w:vertAlign w:val="superscript"/>
                                <w:lang w:val="en-US"/>
                              </w:rPr>
                              <w:t>-t</w:t>
                            </w:r>
                            <w:r w:rsidRPr="00FD0B75">
                              <w:rPr>
                                <w:rFonts w:ascii="Calibri" w:hAnsi="Calibri" w:cs="Calibri"/>
                                <w:lang w:val="en-US"/>
                              </w:rPr>
                              <w:t xml:space="preserve"> ≥ 0</w:t>
                            </w:r>
                          </w:p>
                          <w:p w14:paraId="5A53138E" w14:textId="77777777" w:rsidR="006D3DDE" w:rsidRDefault="006D3DDE" w:rsidP="006D3D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CDDB45" id="_x0000_t202" coordsize="21600,21600" o:spt="202" path="m,l,21600r21600,l21600,xe">
                <v:stroke joinstyle="miter"/>
                <v:path gradientshapeok="t" o:connecttype="rect"/>
              </v:shapetype>
              <v:shape id="Tekstfelt 1" o:spid="_x0000_s1026" type="#_x0000_t202" style="position:absolute;left:0;text-align:left;margin-left:113.6pt;margin-top:18.3pt;width:172.8pt;height:2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" fillcolor="white [3201]" stroked="f" strokeweight=".5pt">
                <v:textbox>
                  <w:txbxContent>
                    <w:p w14:paraId="09FA170D" w14:textId="77777777" w:rsidR="006D3DDE" w:rsidRPr="00FD0B75" w:rsidRDefault="006D3DDE" w:rsidP="006D3DDE">
                      <w:pPr>
                        <w:rPr>
                          <w:rFonts w:ascii="Calibri" w:hAnsi="Calibri" w:cs="Calibri"/>
                        </w:rPr>
                      </w:pPr>
                      <w:r>
                        <w:t xml:space="preserve">     </w:t>
                      </w:r>
                      <w:r w:rsidRPr="00FD0B75">
                        <w:t xml:space="preserve"> </w:t>
                      </w:r>
                      <w:r w:rsidRPr="00FD0B75">
                        <w:rPr>
                          <w:rFonts w:ascii="Calibri" w:hAnsi="Calibri" w:cs="Calibri"/>
                        </w:rPr>
                        <w:t>K</w:t>
                      </w:r>
                      <w:r w:rsidRPr="00FD0B75">
                        <w:rPr>
                          <w:rFonts w:ascii="Calibri" w:hAnsi="Calibri" w:cs="Calibri"/>
                          <w:vertAlign w:val="subscript"/>
                        </w:rPr>
                        <w:t>0</w:t>
                      </w:r>
                      <w:r w:rsidRPr="00FD0B75">
                        <w:rPr>
                          <w:rFonts w:ascii="Calibri" w:hAnsi="Calibri" w:cs="Calibri"/>
                        </w:rPr>
                        <w:t xml:space="preserve"> =-A + </w:t>
                      </w:r>
                      <w:r w:rsidRPr="00FD0B75">
                        <w:rPr>
                          <w:rFonts w:ascii="Calibri" w:hAnsi="Calibri" w:cs="Calibri"/>
                        </w:rPr>
                        <w:sym w:font="Symbol" w:char="F0E5"/>
                      </w:r>
                      <w:r w:rsidRPr="00FD0B75">
                        <w:rPr>
                          <w:rFonts w:ascii="Calibri" w:hAnsi="Calibri" w:cs="Calibri"/>
                        </w:rPr>
                        <w:t xml:space="preserve"> NB</w:t>
                      </w:r>
                      <w:r w:rsidRPr="00FD0B75">
                        <w:rPr>
                          <w:rFonts w:ascii="Calibri" w:hAnsi="Calibri" w:cs="Calibri"/>
                          <w:vertAlign w:val="subscript"/>
                        </w:rPr>
                        <w:t>t</w:t>
                      </w:r>
                      <w:r w:rsidRPr="00FD0B75">
                        <w:rPr>
                          <w:rFonts w:ascii="Calibri" w:hAnsi="Calibri" w:cs="Calibri"/>
                        </w:rPr>
                        <w:t xml:space="preserve"> </w:t>
                      </w:r>
                      <w:r w:rsidRPr="00FD0B75">
                        <w:rPr>
                          <w:rFonts w:ascii="Calibri" w:hAnsi="Calibri" w:cs="Calibri"/>
                          <w:lang w:val="en-US"/>
                        </w:rPr>
                        <w:t>· (1+i)</w:t>
                      </w:r>
                      <w:r w:rsidRPr="00FD0B75">
                        <w:rPr>
                          <w:rFonts w:ascii="Calibri" w:hAnsi="Calibri" w:cs="Calibri"/>
                          <w:vertAlign w:val="superscript"/>
                          <w:lang w:val="en-US"/>
                        </w:rPr>
                        <w:t>-t</w:t>
                      </w:r>
                      <w:r w:rsidRPr="00FD0B75">
                        <w:rPr>
                          <w:rFonts w:ascii="Calibri" w:hAnsi="Calibri" w:cs="Calibri"/>
                          <w:lang w:val="en-US"/>
                        </w:rPr>
                        <w:t xml:space="preserve"> ≥ 0</w:t>
                      </w:r>
                    </w:p>
                    <w:p w14:paraId="5A53138E" w14:textId="77777777" w:rsidR="006D3DDE" w:rsidRDefault="006D3DDE" w:rsidP="006D3DDE"/>
                  </w:txbxContent>
                </v:textbox>
              </v:shape>
            </w:pict>
          </mc:Fallback>
        </mc:AlternateContent>
      </w:r>
      <w:r w:rsidR="00AA0AE7" w:rsidRPr="00AA0AE7">
        <w:t>Beregn kapitalværdien</w:t>
      </w:r>
    </w:p>
    <w:p w14:paraId="75F9F69B" w14:textId="209BCAAD" w:rsidR="006D3DDE" w:rsidRPr="00AA0AE7" w:rsidRDefault="006D3DDE" w:rsidP="006D3DDE">
      <w:pPr>
        <w:ind w:left="1440"/>
        <w:jc w:val="both"/>
      </w:pPr>
    </w:p>
    <w:p w14:paraId="3FB048A9" w14:textId="77777777" w:rsidR="00AA0AE7" w:rsidRDefault="00AA0AE7" w:rsidP="006D3DDE">
      <w:pPr>
        <w:ind w:left="1440"/>
        <w:jc w:val="both"/>
      </w:pPr>
      <w:r w:rsidRPr="00AA0AE7">
        <w:t>Beregn tilbagebetalingstiden</w:t>
      </w:r>
    </w:p>
    <w:p w14:paraId="68E0451F" w14:textId="1E8A2401" w:rsidR="00AA0AE7" w:rsidRDefault="006D3DDE" w:rsidP="006D3DDE">
      <w:pPr>
        <w:ind w:left="1440"/>
        <w:jc w:val="both"/>
      </w:pPr>
      <w:r>
        <w:rPr>
          <w:noProof/>
        </w:rPr>
        <mc:AlternateContent>
          <mc:Choice Requires="wps">
            <w:drawing>
              <wp:anchor distT="0" distB="0" distL="114300" distR="114300" simplePos="0" relativeHeight="251661312" behindDoc="0" locked="0" layoutInCell="1" allowOverlap="1" wp14:anchorId="5D5CACEB" wp14:editId="671F2EA2">
                <wp:simplePos x="0" y="0"/>
                <wp:positionH relativeFrom="column">
                  <wp:posOffset>1691376</wp:posOffset>
                </wp:positionH>
                <wp:positionV relativeFrom="paragraph">
                  <wp:posOffset>242867</wp:posOffset>
                </wp:positionV>
                <wp:extent cx="2613660" cy="358140"/>
                <wp:effectExtent l="0" t="0" r="0" b="3810"/>
                <wp:wrapNone/>
                <wp:docPr id="639117870" name="Tekstfelt 3"/>
                <wp:cNvGraphicFramePr/>
                <a:graphic xmlns:a="http://schemas.openxmlformats.org/drawingml/2006/main">
                  <a:graphicData uri="http://schemas.microsoft.com/office/word/2010/wordprocessingShape">
                    <wps:wsp>
                      <wps:cNvSpPr txBox="1"/>
                      <wps:spPr>
                        <a:xfrm>
                          <a:off x="0" y="0"/>
                          <a:ext cx="2613660" cy="358140"/>
                        </a:xfrm>
                        <a:prstGeom prst="rect">
                          <a:avLst/>
                        </a:prstGeom>
                        <a:solidFill>
                          <a:schemeClr val="lt1"/>
                        </a:solidFill>
                        <a:ln w="6350">
                          <a:noFill/>
                        </a:ln>
                      </wps:spPr>
                      <wps:txbx>
                        <w:txbxContent>
                          <w:p w14:paraId="2A5DD63A" w14:textId="77777777" w:rsidR="006D3DDE" w:rsidRPr="00FD0B75" w:rsidRDefault="006D3DDE" w:rsidP="006D3DDE">
                            <w:pPr>
                              <w:rPr>
                                <w14:textOutline w14:w="9525" w14:cap="rnd" w14:cmpd="sng" w14:algn="ctr">
                                  <w14:noFill/>
                                  <w14:prstDash w14:val="solid"/>
                                  <w14:bevel/>
                                </w14:textOutline>
                              </w:rPr>
                            </w:pPr>
                            <w:r w:rsidRPr="00FD0B75">
                              <w:rPr>
                                <w14:textOutline w14:w="9525" w14:cap="rnd" w14:cmpd="sng" w14:algn="ctr">
                                  <w14:noFill/>
                                  <w14:prstDash w14:val="solid"/>
                                  <w14:bevel/>
                                </w14:textOutline>
                              </w:rPr>
                              <w:t>K</w:t>
                            </w:r>
                            <w:r w:rsidRPr="00FD0B75">
                              <w:rPr>
                                <w:vertAlign w:val="subscript"/>
                                <w14:textOutline w14:w="9525" w14:cap="rnd" w14:cmpd="sng" w14:algn="ctr">
                                  <w14:noFill/>
                                  <w14:prstDash w14:val="solid"/>
                                  <w14:bevel/>
                                </w14:textOutline>
                              </w:rPr>
                              <w:t>0</w:t>
                            </w:r>
                            <w:r w:rsidRPr="00FD0B75">
                              <w:rPr>
                                <w14:textOutline w14:w="9525" w14:cap="rnd" w14:cmpd="sng" w14:algn="ctr">
                                  <w14:noFill/>
                                  <w14:prstDash w14:val="solid"/>
                                  <w14:bevel/>
                                </w14:textOutline>
                              </w:rPr>
                              <w:t xml:space="preserve"> = </w:t>
                            </w:r>
                            <w:r w:rsidRPr="00FD0B75">
                              <w:rPr>
                                <w14:textOutline w14:w="9525" w14:cap="rnd" w14:cmpd="sng" w14:algn="ctr">
                                  <w14:noFill/>
                                  <w14:prstDash w14:val="solid"/>
                                  <w14:bevel/>
                                </w14:textOutline>
                              </w:rPr>
                              <w:sym w:font="Symbol" w:char="F0E5"/>
                            </w:r>
                            <w:r w:rsidRPr="00FD0B75">
                              <w:rPr>
                                <w14:textOutline w14:w="9525" w14:cap="rnd" w14:cmpd="sng" w14:algn="ctr">
                                  <w14:noFill/>
                                  <w14:prstDash w14:val="solid"/>
                                  <w14:bevel/>
                                </w14:textOutline>
                              </w:rPr>
                              <w:t xml:space="preserve"> NB</w:t>
                            </w:r>
                            <w:r w:rsidRPr="00FD0B75">
                              <w:rPr>
                                <w:vertAlign w:val="subscript"/>
                                <w14:textOutline w14:w="9525" w14:cap="rnd" w14:cmpd="sng" w14:algn="ctr">
                                  <w14:noFill/>
                                  <w14:prstDash w14:val="solid"/>
                                  <w14:bevel/>
                                </w14:textOutline>
                              </w:rPr>
                              <w:t>t</w:t>
                            </w:r>
                            <w:r w:rsidRPr="00FD0B75">
                              <w:rPr>
                                <w14:textOutline w14:w="9525" w14:cap="rnd" w14:cmpd="sng" w14:algn="ctr">
                                  <w14:noFill/>
                                  <w14:prstDash w14:val="solid"/>
                                  <w14:bevel/>
                                </w14:textOutline>
                              </w:rPr>
                              <w:t xml:space="preserve"> </w:t>
                            </w:r>
                            <w:r w:rsidRPr="00FD0B75">
                              <w:rPr>
                                <w:lang w:val="en-US"/>
                                <w14:textOutline w14:w="9525" w14:cap="rnd" w14:cmpd="sng" w14:algn="ctr">
                                  <w14:noFill/>
                                  <w14:prstDash w14:val="solid"/>
                                  <w14:bevel/>
                                </w14:textOutline>
                              </w:rPr>
                              <w:t>· (1+R</w:t>
                            </w:r>
                            <w:r w:rsidRPr="00FD0B75">
                              <w:rPr>
                                <w:vertAlign w:val="subscript"/>
                                <w:lang w:val="en-US"/>
                                <w14:textOutline w14:w="9525" w14:cap="rnd" w14:cmpd="sng" w14:algn="ctr">
                                  <w14:noFill/>
                                  <w14:prstDash w14:val="solid"/>
                                  <w14:bevel/>
                                </w14:textOutline>
                              </w:rPr>
                              <w:t>i</w:t>
                            </w:r>
                            <w:r w:rsidRPr="00FD0B75">
                              <w:rPr>
                                <w:lang w:val="en-US"/>
                                <w14:textOutline w14:w="9525" w14:cap="rnd" w14:cmpd="sng" w14:algn="ctr">
                                  <w14:noFill/>
                                  <w14:prstDash w14:val="solid"/>
                                  <w14:bevel/>
                                </w14:textOutline>
                              </w:rPr>
                              <w:t>)</w:t>
                            </w:r>
                            <w:r w:rsidRPr="00FD0B75">
                              <w:rPr>
                                <w:vertAlign w:val="superscript"/>
                                <w:lang w:val="en-US"/>
                                <w14:textOutline w14:w="9525" w14:cap="rnd" w14:cmpd="sng" w14:algn="ctr">
                                  <w14:noFill/>
                                  <w14:prstDash w14:val="solid"/>
                                  <w14:bevel/>
                                </w14:textOutline>
                              </w:rPr>
                              <w:t>-n</w:t>
                            </w:r>
                            <w:r w:rsidRPr="00FD0B75">
                              <w:rPr>
                                <w:lang w:val="en-US"/>
                                <w14:textOutline w14:w="9525" w14:cap="rnd" w14:cmpd="sng" w14:algn="ctr">
                                  <w14:noFill/>
                                  <w14:prstDash w14:val="solid"/>
                                  <w14:bevel/>
                                </w14:textOutline>
                              </w:rPr>
                              <w:t xml:space="preserve"> =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5CACEB" id="Tekstfelt 3" o:spid="_x0000_s1027" type="#_x0000_t202" style="position:absolute;left:0;text-align:left;margin-left:133.2pt;margin-top:19.1pt;width:205.8pt;height:28.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" fillcolor="white [3201]" stroked="f" strokeweight=".5pt">
                <v:textbox>
                  <w:txbxContent>
                    <w:p w14:paraId="2A5DD63A" w14:textId="77777777" w:rsidR="006D3DDE" w:rsidRPr="00FD0B75" w:rsidRDefault="006D3DDE" w:rsidP="006D3DDE">
                      <w:pPr>
                        <w:rPr>
                          <w14:textOutline w14:w="9525" w14:cap="rnd" w14:cmpd="sng" w14:algn="ctr">
                            <w14:noFill/>
                            <w14:prstDash w14:val="solid"/>
                            <w14:bevel/>
                          </w14:textOutline>
                        </w:rPr>
                      </w:pPr>
                      <w:r w:rsidRPr="00FD0B75">
                        <w:rPr>
                          <w14:textOutline w14:w="9525" w14:cap="rnd" w14:cmpd="sng" w14:algn="ctr">
                            <w14:noFill/>
                            <w14:prstDash w14:val="solid"/>
                            <w14:bevel/>
                          </w14:textOutline>
                        </w:rPr>
                        <w:t>K</w:t>
                      </w:r>
                      <w:r w:rsidRPr="00FD0B75">
                        <w:rPr>
                          <w:vertAlign w:val="subscript"/>
                          <w14:textOutline w14:w="9525" w14:cap="rnd" w14:cmpd="sng" w14:algn="ctr">
                            <w14:noFill/>
                            <w14:prstDash w14:val="solid"/>
                            <w14:bevel/>
                          </w14:textOutline>
                        </w:rPr>
                        <w:t>0</w:t>
                      </w:r>
                      <w:r w:rsidRPr="00FD0B75">
                        <w:rPr>
                          <w14:textOutline w14:w="9525" w14:cap="rnd" w14:cmpd="sng" w14:algn="ctr">
                            <w14:noFill/>
                            <w14:prstDash w14:val="solid"/>
                            <w14:bevel/>
                          </w14:textOutline>
                        </w:rPr>
                        <w:t xml:space="preserve"> = </w:t>
                      </w:r>
                      <w:r w:rsidRPr="00FD0B75">
                        <w:rPr>
                          <w14:textOutline w14:w="9525" w14:cap="rnd" w14:cmpd="sng" w14:algn="ctr">
                            <w14:noFill/>
                            <w14:prstDash w14:val="solid"/>
                            <w14:bevel/>
                          </w14:textOutline>
                        </w:rPr>
                        <w:sym w:font="Symbol" w:char="F0E5"/>
                      </w:r>
                      <w:r w:rsidRPr="00FD0B75">
                        <w:rPr>
                          <w14:textOutline w14:w="9525" w14:cap="rnd" w14:cmpd="sng" w14:algn="ctr">
                            <w14:noFill/>
                            <w14:prstDash w14:val="solid"/>
                            <w14:bevel/>
                          </w14:textOutline>
                        </w:rPr>
                        <w:t xml:space="preserve"> NB</w:t>
                      </w:r>
                      <w:r w:rsidRPr="00FD0B75">
                        <w:rPr>
                          <w:vertAlign w:val="subscript"/>
                          <w14:textOutline w14:w="9525" w14:cap="rnd" w14:cmpd="sng" w14:algn="ctr">
                            <w14:noFill/>
                            <w14:prstDash w14:val="solid"/>
                            <w14:bevel/>
                          </w14:textOutline>
                        </w:rPr>
                        <w:t>t</w:t>
                      </w:r>
                      <w:r w:rsidRPr="00FD0B75">
                        <w:rPr>
                          <w14:textOutline w14:w="9525" w14:cap="rnd" w14:cmpd="sng" w14:algn="ctr">
                            <w14:noFill/>
                            <w14:prstDash w14:val="solid"/>
                            <w14:bevel/>
                          </w14:textOutline>
                        </w:rPr>
                        <w:t xml:space="preserve"> </w:t>
                      </w:r>
                      <w:r w:rsidRPr="00FD0B75">
                        <w:rPr>
                          <w:lang w:val="en-US"/>
                          <w14:textOutline w14:w="9525" w14:cap="rnd" w14:cmpd="sng" w14:algn="ctr">
                            <w14:noFill/>
                            <w14:prstDash w14:val="solid"/>
                            <w14:bevel/>
                          </w14:textOutline>
                        </w:rPr>
                        <w:t>· (1+R</w:t>
                      </w:r>
                      <w:r w:rsidRPr="00FD0B75">
                        <w:rPr>
                          <w:vertAlign w:val="subscript"/>
                          <w:lang w:val="en-US"/>
                          <w14:textOutline w14:w="9525" w14:cap="rnd" w14:cmpd="sng" w14:algn="ctr">
                            <w14:noFill/>
                            <w14:prstDash w14:val="solid"/>
                            <w14:bevel/>
                          </w14:textOutline>
                        </w:rPr>
                        <w:t>i</w:t>
                      </w:r>
                      <w:r w:rsidRPr="00FD0B75">
                        <w:rPr>
                          <w:lang w:val="en-US"/>
                          <w14:textOutline w14:w="9525" w14:cap="rnd" w14:cmpd="sng" w14:algn="ctr">
                            <w14:noFill/>
                            <w14:prstDash w14:val="solid"/>
                            <w14:bevel/>
                          </w14:textOutline>
                        </w:rPr>
                        <w:t>)</w:t>
                      </w:r>
                      <w:r w:rsidRPr="00FD0B75">
                        <w:rPr>
                          <w:vertAlign w:val="superscript"/>
                          <w:lang w:val="en-US"/>
                          <w14:textOutline w14:w="9525" w14:cap="rnd" w14:cmpd="sng" w14:algn="ctr">
                            <w14:noFill/>
                            <w14:prstDash w14:val="solid"/>
                            <w14:bevel/>
                          </w14:textOutline>
                        </w:rPr>
                        <w:t>-n</w:t>
                      </w:r>
                      <w:r w:rsidRPr="00FD0B75">
                        <w:rPr>
                          <w:lang w:val="en-US"/>
                          <w14:textOutline w14:w="9525" w14:cap="rnd" w14:cmpd="sng" w14:algn="ctr">
                            <w14:noFill/>
                            <w14:prstDash w14:val="solid"/>
                            <w14:bevel/>
                          </w14:textOutline>
                        </w:rPr>
                        <w:t xml:space="preserve"> = 0</w:t>
                      </w:r>
                    </w:p>
                  </w:txbxContent>
                </v:textbox>
              </v:shape>
            </w:pict>
          </mc:Fallback>
        </mc:AlternateContent>
      </w:r>
      <w:r w:rsidR="00AA0AE7" w:rsidRPr="00AA0AE7">
        <w:t>Beregn den interne rente</w:t>
      </w:r>
    </w:p>
    <w:p w14:paraId="23485E7E" w14:textId="3118C6AA" w:rsidR="006D3DDE" w:rsidRPr="00AA0AE7" w:rsidRDefault="006D3DDE" w:rsidP="006D3DDE">
      <w:pPr>
        <w:ind w:left="1440"/>
        <w:jc w:val="both"/>
      </w:pPr>
    </w:p>
    <w:p w14:paraId="58B5163C" w14:textId="11C2D450" w:rsidR="006D3DDE" w:rsidRDefault="006D3DDE" w:rsidP="006D3DDE">
      <w:pPr>
        <w:ind w:left="1440"/>
        <w:jc w:val="both"/>
      </w:pPr>
      <w:r>
        <w:t xml:space="preserve"> </w:t>
      </w:r>
      <w:r w:rsidR="00AA0AE7" w:rsidRPr="00AA0AE7">
        <w:t>Beregn årlige afskrivninger</w:t>
      </w:r>
    </w:p>
    <w:p w14:paraId="7EC8AC45" w14:textId="7A11A3B8" w:rsidR="00AA0AE7" w:rsidRPr="00AA0AE7" w:rsidRDefault="006D3DDE" w:rsidP="006D3DDE">
      <w:pPr>
        <w:ind w:left="1440"/>
        <w:jc w:val="both"/>
      </w:pPr>
      <w:r>
        <w:t xml:space="preserve">                           </w:t>
      </w:r>
      <w:r w:rsidR="00AA0AE7" w:rsidRPr="00AA0AE7">
        <w:t xml:space="preserve"> (A</w:t>
      </w:r>
      <w:r w:rsidR="00AA0AE7" w:rsidRPr="00AA0AE7">
        <w:rPr>
          <w:vertAlign w:val="subscript"/>
        </w:rPr>
        <w:t>n</w:t>
      </w:r>
      <w:r w:rsidR="00AA0AE7" w:rsidRPr="00AA0AE7">
        <w:t xml:space="preserve"> = B</w:t>
      </w:r>
      <w:r w:rsidR="00AA0AE7" w:rsidRPr="00AA0AE7">
        <w:rPr>
          <w:vertAlign w:val="subscript"/>
        </w:rPr>
        <w:t xml:space="preserve">n-1 </w:t>
      </w:r>
      <w:r w:rsidR="00AA0AE7" w:rsidRPr="00AA0AE7">
        <w:t>· r)</w:t>
      </w:r>
    </w:p>
    <w:p w14:paraId="7385D67D" w14:textId="12D65CC5" w:rsidR="00AA0AE7" w:rsidRPr="00AA0AE7" w:rsidRDefault="00AA0AE7" w:rsidP="006D3DDE">
      <w:pPr>
        <w:ind w:left="720"/>
        <w:jc w:val="both"/>
        <w:rPr>
          <w:u w:val="single"/>
        </w:rPr>
      </w:pPr>
      <w:r w:rsidRPr="00AA0AE7">
        <w:rPr>
          <w:u w:val="single"/>
        </w:rPr>
        <w:t>Bæredygtighed og strategi</w:t>
      </w:r>
    </w:p>
    <w:p w14:paraId="70826A53" w14:textId="77777777" w:rsidR="00AA0AE7" w:rsidRPr="00AA0AE7" w:rsidRDefault="00AA0AE7" w:rsidP="006D3DDE">
      <w:pPr>
        <w:ind w:left="1440"/>
        <w:jc w:val="both"/>
      </w:pPr>
      <w:r w:rsidRPr="00AA0AE7">
        <w:t>Identificér to af FN’s Verdensmål som investeringen kan understøtte</w:t>
      </w:r>
    </w:p>
    <w:p w14:paraId="5635E82A" w14:textId="7DFCC81D" w:rsidR="00AA0AE7" w:rsidRPr="00AA0AE7" w:rsidRDefault="00AA0AE7" w:rsidP="006D3DDE">
      <w:pPr>
        <w:ind w:left="1440"/>
        <w:jc w:val="both"/>
      </w:pPr>
      <w:r w:rsidRPr="00AA0AE7">
        <w:t>Diskutér ESG-princippernes rolle</w:t>
      </w:r>
      <w:r w:rsidR="006D3DDE">
        <w:t xml:space="preserve"> i forhold til investeringscasen</w:t>
      </w:r>
    </w:p>
    <w:p w14:paraId="6D187064" w14:textId="77777777" w:rsidR="00AA0AE7" w:rsidRPr="00AA0AE7" w:rsidRDefault="00AA0AE7" w:rsidP="006D3DDE">
      <w:pPr>
        <w:ind w:left="1440"/>
        <w:jc w:val="both"/>
      </w:pPr>
      <w:r w:rsidRPr="00AA0AE7">
        <w:t>Diskutér fordele og ulemper ved bæredygtig vs. billigere investering</w:t>
      </w:r>
    </w:p>
    <w:p w14:paraId="5D9CA410" w14:textId="77777777" w:rsidR="00AA0AE7" w:rsidRPr="00AA0AE7" w:rsidRDefault="00AA0AE7" w:rsidP="006D3DDE">
      <w:pPr>
        <w:ind w:left="1440"/>
        <w:jc w:val="both"/>
      </w:pPr>
      <w:r w:rsidRPr="00AA0AE7">
        <w:t>Vurder investeringen ud fra den tredje bundlinje (People, Planet, Profit)</w:t>
      </w:r>
    </w:p>
    <w:p w14:paraId="5D4EDDD7" w14:textId="44B19DC6" w:rsidR="00AA0AE7" w:rsidRPr="00AA0AE7" w:rsidRDefault="00AA0AE7" w:rsidP="006D3DDE">
      <w:pPr>
        <w:ind w:left="720"/>
        <w:jc w:val="both"/>
        <w:rPr>
          <w:u w:val="single"/>
        </w:rPr>
      </w:pPr>
      <w:r w:rsidRPr="00AA0AE7">
        <w:rPr>
          <w:u w:val="single"/>
        </w:rPr>
        <w:t>Konklusion og anbefaling</w:t>
      </w:r>
    </w:p>
    <w:p w14:paraId="35A16DC1" w14:textId="77777777" w:rsidR="00AA0AE7" w:rsidRPr="00AA0AE7" w:rsidRDefault="00AA0AE7" w:rsidP="006D3DDE">
      <w:pPr>
        <w:ind w:left="1440"/>
        <w:jc w:val="both"/>
      </w:pPr>
      <w:r w:rsidRPr="00AA0AE7">
        <w:t>Bør virksomheden investere? Argumentér ud fra økonomiske og strategiske faktorer.</w:t>
      </w:r>
    </w:p>
    <w:p w14:paraId="0CFC4721" w14:textId="77777777" w:rsidR="00AA0AE7" w:rsidRPr="00AA0AE7" w:rsidRDefault="00AA0AE7" w:rsidP="006D3DDE">
      <w:pPr>
        <w:ind w:left="1440"/>
        <w:jc w:val="both"/>
      </w:pPr>
      <w:r w:rsidRPr="00AA0AE7">
        <w:t>Hvilke risici skal man være opmærksom på? Hvordan kan disse minimeres?</w:t>
      </w:r>
    </w:p>
    <w:p w14:paraId="414678B6" w14:textId="369CBB84" w:rsidR="00AA0AE7" w:rsidRPr="00AA0AE7" w:rsidRDefault="00AA0AE7" w:rsidP="006F6C49">
      <w:pPr>
        <w:jc w:val="both"/>
      </w:pPr>
      <w:r w:rsidRPr="00AA0AE7">
        <w:t xml:space="preserve">Ud over de økonomiske og teknologiske overvejelser </w:t>
      </w:r>
      <w:r w:rsidR="005C36BF">
        <w:t xml:space="preserve">bedes </w:t>
      </w:r>
      <w:proofErr w:type="gramStart"/>
      <w:r w:rsidR="005C36BF">
        <w:t>i</w:t>
      </w:r>
      <w:proofErr w:type="gramEnd"/>
      <w:r w:rsidR="005C36BF">
        <w:t xml:space="preserve"> også i gruppen</w:t>
      </w:r>
      <w:r w:rsidRPr="00AA0AE7">
        <w:t xml:space="preserve"> diskutere, hvordan en sådan investering vil påvirke virksomhedens interne organisering og kompetencebehov</w:t>
      </w:r>
      <w:r w:rsidR="00FA7C54">
        <w:t xml:space="preserve"> (er det forbundet med omkostninger nu</w:t>
      </w:r>
      <w:r w:rsidR="005C36BF">
        <w:t>/omkostningsreduceringer</w:t>
      </w:r>
      <w:r w:rsidR="00FA7C54">
        <w:t xml:space="preserve"> gennem investeringens løbetid)</w:t>
      </w:r>
      <w:r w:rsidRPr="00AA0AE7">
        <w:t xml:space="preserve">. Implementering af nye teknologier stiller krav til medarbejderuddannelse, </w:t>
      </w:r>
      <w:r w:rsidR="00FA7C54">
        <w:t xml:space="preserve">måske </w:t>
      </w:r>
      <w:r w:rsidRPr="00AA0AE7">
        <w:t>nye vedligeholdsstrategier</w:t>
      </w:r>
      <w:r w:rsidR="005C36BF">
        <w:t xml:space="preserve">, </w:t>
      </w:r>
      <w:r w:rsidRPr="00AA0AE7">
        <w:t>opdatering af IT-systemer</w:t>
      </w:r>
      <w:r w:rsidR="005C36BF">
        <w:t xml:space="preserve"> og fokus på dataindsamling og behandling (Machine Learning)</w:t>
      </w:r>
      <w:r w:rsidR="00FA7C54">
        <w:t xml:space="preserve">. </w:t>
      </w:r>
      <w:r w:rsidR="005C36BF">
        <w:t xml:space="preserve">Overvej hvilke </w:t>
      </w:r>
      <w:r w:rsidRPr="00AA0AE7">
        <w:t xml:space="preserve">områder </w:t>
      </w:r>
      <w:r w:rsidR="005C36BF">
        <w:t xml:space="preserve">i organisationen (Porters værdikæde) </w:t>
      </w:r>
      <w:r w:rsidRPr="00AA0AE7">
        <w:t>der kan få betydning for investeringsbeslutningens samlede succes og langsigtede værdi.</w:t>
      </w:r>
    </w:p>
    <w:p w14:paraId="4791B063" w14:textId="48115D08" w:rsidR="00AA0AE7" w:rsidRDefault="00AA0AE7" w:rsidP="006F6C49">
      <w:pPr>
        <w:jc w:val="both"/>
      </w:pPr>
      <w:r w:rsidRPr="00AA0AE7">
        <w:t xml:space="preserve">Opgaven stiller derfor krav </w:t>
      </w:r>
      <w:r w:rsidR="005C36BF">
        <w:t>til</w:t>
      </w:r>
      <w:r w:rsidRPr="00AA0AE7">
        <w:t xml:space="preserve">, at </w:t>
      </w:r>
      <w:r w:rsidR="00FA7C54">
        <w:t>gruppen</w:t>
      </w:r>
      <w:r w:rsidRPr="00AA0AE7">
        <w:t xml:space="preserve"> ikke kun fokuserer på tal og beregninger, men vurderer helheden omkring investeringen: Hvordan passer den ind i virksomhedens forretningsstrategi, og hvordan kan den styrke virksomhedens position på et stadig mere bæredygtighedsorienteret marked?</w:t>
      </w:r>
      <w:r w:rsidR="005C36BF">
        <w:t xml:space="preserve"> I må meget gerne inddrage den nuværende verdenspolitiske situation med.</w:t>
      </w:r>
    </w:p>
    <w:p w14:paraId="1F7C64FE" w14:textId="77777777" w:rsidR="005C36BF" w:rsidRDefault="005C36BF" w:rsidP="00391711">
      <w:pPr>
        <w:rPr>
          <w:u w:val="single"/>
        </w:rPr>
      </w:pPr>
    </w:p>
    <w:p w14:paraId="30139209" w14:textId="77777777" w:rsidR="005C36BF" w:rsidRDefault="005C36BF" w:rsidP="00391711">
      <w:pPr>
        <w:rPr>
          <w:u w:val="single"/>
        </w:rPr>
      </w:pPr>
    </w:p>
    <w:p w14:paraId="33A8DD55" w14:textId="023B17FA" w:rsidR="00391711" w:rsidRPr="005C36BF" w:rsidRDefault="00391711" w:rsidP="00391711">
      <w:pPr>
        <w:rPr>
          <w:u w:val="single"/>
        </w:rPr>
      </w:pPr>
      <w:r w:rsidRPr="005C36BF">
        <w:rPr>
          <w:u w:val="single"/>
        </w:rPr>
        <w:t xml:space="preserve">Bæredygtighed, tredje bundlinje og ColocartonA/S strategiske perspektiv </w:t>
      </w:r>
    </w:p>
    <w:p w14:paraId="703FC617" w14:textId="77777777" w:rsidR="00391711" w:rsidRPr="00A94AEE" w:rsidRDefault="00391711" w:rsidP="00391711">
      <w:pPr>
        <w:ind w:left="720"/>
      </w:pPr>
      <w:r w:rsidRPr="00A94AEE">
        <w:t xml:space="preserve">Identificér </w:t>
      </w:r>
      <w:r w:rsidRPr="00FD0B75">
        <w:t>to af FN’s 17 Verdensmål</w:t>
      </w:r>
      <w:r w:rsidRPr="00A94AEE">
        <w:t>, som denne investering kan understøtte. Argumentér for, hvordan investeringen kan bidrage til virksomhedens bæredygtige profil.</w:t>
      </w:r>
    </w:p>
    <w:p w14:paraId="599F53BE" w14:textId="77777777" w:rsidR="00391711" w:rsidRPr="00A94AEE" w:rsidRDefault="00391711" w:rsidP="00391711">
      <w:pPr>
        <w:ind w:left="720"/>
      </w:pPr>
      <w:r w:rsidRPr="00A94AEE">
        <w:t>Diskutér, hvordan ESG-principper (Environmental, Social &amp; Governance) kan spille en rolle i beslutningen om investeringen</w:t>
      </w:r>
      <w:r>
        <w:t xml:space="preserve"> skal gennemføres</w:t>
      </w:r>
      <w:r w:rsidRPr="00A94AEE">
        <w:t>.</w:t>
      </w:r>
    </w:p>
    <w:p w14:paraId="505C95BC" w14:textId="77777777" w:rsidR="00391711" w:rsidRPr="00A94AEE" w:rsidRDefault="00391711" w:rsidP="00391711">
      <w:pPr>
        <w:ind w:left="720"/>
      </w:pPr>
      <w:r w:rsidRPr="00A94AEE">
        <w:t>Diskutér potentielle udfordringer og fordele ved at vælge en bæredygtig investering frem for en billigere, mindre miljøvenlig løsning.</w:t>
      </w:r>
    </w:p>
    <w:p w14:paraId="0AE934DA" w14:textId="77777777" w:rsidR="00391711" w:rsidRDefault="00391711" w:rsidP="00391711">
      <w:pPr>
        <w:ind w:left="720"/>
      </w:pPr>
      <w:r w:rsidRPr="00A94AEE">
        <w:t>Vurder investeringen i et tredje bundlinjeperspektiv – hvordan balanceres økonomisk</w:t>
      </w:r>
      <w:r>
        <w:t xml:space="preserve">e og </w:t>
      </w:r>
      <w:r w:rsidRPr="00A94AEE">
        <w:t>miljømæssig</w:t>
      </w:r>
      <w:r>
        <w:t>e problemstillinger/hensyn</w:t>
      </w:r>
      <w:r w:rsidRPr="00A94AEE">
        <w:t>?</w:t>
      </w:r>
    </w:p>
    <w:p w14:paraId="2F9D43B9" w14:textId="77777777" w:rsidR="00391711" w:rsidRPr="00A94AEE" w:rsidRDefault="00391711" w:rsidP="00391711">
      <w:pPr>
        <w:ind w:left="720"/>
      </w:pPr>
    </w:p>
    <w:p w14:paraId="3F3BD059" w14:textId="77777777" w:rsidR="00391711" w:rsidRPr="005C36BF" w:rsidRDefault="00391711" w:rsidP="00391711">
      <w:pPr>
        <w:rPr>
          <w:u w:val="single"/>
        </w:rPr>
      </w:pPr>
      <w:r w:rsidRPr="005C36BF">
        <w:rPr>
          <w:u w:val="single"/>
        </w:rPr>
        <w:t xml:space="preserve">Projektgruppens konklusion og anbefaling </w:t>
      </w:r>
    </w:p>
    <w:p w14:paraId="74B4AC63" w14:textId="77777777" w:rsidR="00391711" w:rsidRPr="00A94AEE" w:rsidRDefault="00391711" w:rsidP="00391711">
      <w:pPr>
        <w:ind w:left="720"/>
      </w:pPr>
      <w:r w:rsidRPr="00A94AEE">
        <w:t xml:space="preserve">Sammenfat </w:t>
      </w:r>
      <w:r>
        <w:t>jeres</w:t>
      </w:r>
      <w:r w:rsidRPr="00A94AEE">
        <w:t xml:space="preserve"> beregninger og analyser: Bør virksomheden gennemføre investeringen? Argumentér ud fra økonomiske, strategiske og bæredygtige faktorer.</w:t>
      </w:r>
    </w:p>
    <w:p w14:paraId="52464BCC" w14:textId="77777777" w:rsidR="00391711" w:rsidRDefault="00391711" w:rsidP="00391711">
      <w:pPr>
        <w:ind w:left="720"/>
      </w:pPr>
      <w:r w:rsidRPr="00A94AEE">
        <w:t xml:space="preserve">Hvilke risici bør virksomheden være opmærksom på, hvis den vælger at investere? Kom </w:t>
      </w:r>
      <w:r>
        <w:t xml:space="preserve">gerne </w:t>
      </w:r>
      <w:r w:rsidRPr="00A94AEE">
        <w:t>med forslag til risikominimering.</w:t>
      </w:r>
    </w:p>
    <w:p w14:paraId="6DD6B86F" w14:textId="77777777" w:rsidR="00391711" w:rsidRDefault="00391711" w:rsidP="00391711"/>
    <w:p w14:paraId="616E66AB" w14:textId="77777777" w:rsidR="00391711" w:rsidRDefault="00391711" w:rsidP="00391711">
      <w:r>
        <w:t xml:space="preserve">Projektgruppens præsentation </w:t>
      </w:r>
    </w:p>
    <w:p w14:paraId="6365A122" w14:textId="2761828A" w:rsidR="00391711" w:rsidRDefault="00391711" w:rsidP="00391711">
      <w:pPr>
        <w:ind w:left="732"/>
      </w:pPr>
      <w:r>
        <w:t>Projektgruppen skal forberede præsentation</w:t>
      </w:r>
      <w:r w:rsidR="005C36BF">
        <w:t>/pitch</w:t>
      </w:r>
      <w:r>
        <w:t xml:space="preserve"> af investeringscasens resultat og anbefalinger, til dette er der afsat max. 12 minutter</w:t>
      </w:r>
      <w:r w:rsidR="005C36BF">
        <w:t xml:space="preserve"> pr. gruppe.</w:t>
      </w:r>
    </w:p>
    <w:p w14:paraId="52923191" w14:textId="6B740DF3" w:rsidR="005C36BF" w:rsidRDefault="005C36BF" w:rsidP="005C36BF">
      <w:r>
        <w:t>Frist for færdiggørelse</w:t>
      </w:r>
    </w:p>
    <w:p w14:paraId="0CFF600B" w14:textId="04729797" w:rsidR="005C36BF" w:rsidRDefault="005C36BF" w:rsidP="005C36BF">
      <w:r>
        <w:t xml:space="preserve">               Tilgår i teams.</w:t>
      </w:r>
    </w:p>
    <w:p w14:paraId="4CE38E96" w14:textId="77777777" w:rsidR="00391711" w:rsidRDefault="00391711" w:rsidP="00391711"/>
    <w:p w14:paraId="50E1E649" w14:textId="77777777" w:rsidR="00391711" w:rsidRDefault="00391711" w:rsidP="00391711">
      <w:r>
        <w:t>Rigtig god arbejdslyst</w:t>
      </w:r>
    </w:p>
    <w:p w14:paraId="054C578A" w14:textId="77777777" w:rsidR="00391711" w:rsidRDefault="00391711" w:rsidP="00391711"/>
    <w:p w14:paraId="5CC6F484" w14:textId="77777777" w:rsidR="00391711" w:rsidRDefault="00391711" w:rsidP="00391711">
      <w:r>
        <w:t>Jan Meincke</w:t>
      </w:r>
    </w:p>
    <w:p w14:paraId="78672431" w14:textId="16F330AF" w:rsidR="005C36BF" w:rsidRDefault="005C36BF" w:rsidP="00391711">
      <w:r>
        <w:t>Maskiningeniør af den fineste slags</w:t>
      </w:r>
    </w:p>
    <w:p w14:paraId="579F4C4F" w14:textId="77777777" w:rsidR="00391711" w:rsidRDefault="00391711" w:rsidP="00391711">
      <w:r>
        <w:t>CEO</w:t>
      </w:r>
    </w:p>
    <w:p w14:paraId="1CCE0C2A" w14:textId="3CA045C8" w:rsidR="002A46C4" w:rsidRDefault="00391711">
      <w:r>
        <w:t>Colocarton A/S</w:t>
      </w:r>
    </w:p>
    <w:sectPr w:rsidR="002A46C4">
      <w:headerReference w:type="default" r:id="rId10"/>
      <w:footerReference w:type="default" r:id="rId11"/>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A7B7F" w14:textId="77777777" w:rsidR="00EA46F2" w:rsidRDefault="00EA46F2" w:rsidP="00391711">
      <w:pPr>
        <w:spacing w:after="0" w:line="240" w:lineRule="auto"/>
      </w:pPr>
      <w:r>
        <w:separator/>
      </w:r>
    </w:p>
  </w:endnote>
  <w:endnote w:type="continuationSeparator" w:id="0">
    <w:p w14:paraId="2A367949" w14:textId="77777777" w:rsidR="00EA46F2" w:rsidRDefault="00EA46F2" w:rsidP="003917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0637983"/>
      <w:docPartObj>
        <w:docPartGallery w:val="Page Numbers (Bottom of Page)"/>
        <w:docPartUnique/>
      </w:docPartObj>
    </w:sdtPr>
    <w:sdtEndPr/>
    <w:sdtContent>
      <w:p w14:paraId="396B9DC1" w14:textId="14A4AF62" w:rsidR="00391711" w:rsidRDefault="00391711">
        <w:pPr>
          <w:pStyle w:val="Sidefod"/>
          <w:jc w:val="right"/>
        </w:pPr>
        <w:r>
          <w:fldChar w:fldCharType="begin"/>
        </w:r>
        <w:r>
          <w:instrText>PAGE   \* MERGEFORMAT</w:instrText>
        </w:r>
        <w:r>
          <w:fldChar w:fldCharType="separate"/>
        </w:r>
        <w:r>
          <w:t>2</w:t>
        </w:r>
        <w:r>
          <w:fldChar w:fldCharType="end"/>
        </w:r>
      </w:p>
    </w:sdtContent>
  </w:sdt>
  <w:p w14:paraId="7953484D" w14:textId="77777777" w:rsidR="00391711" w:rsidRDefault="0039171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F12F1" w14:textId="77777777" w:rsidR="00EA46F2" w:rsidRDefault="00EA46F2" w:rsidP="00391711">
      <w:pPr>
        <w:spacing w:after="0" w:line="240" w:lineRule="auto"/>
      </w:pPr>
      <w:r>
        <w:separator/>
      </w:r>
    </w:p>
  </w:footnote>
  <w:footnote w:type="continuationSeparator" w:id="0">
    <w:p w14:paraId="7CB12B58" w14:textId="77777777" w:rsidR="00EA46F2" w:rsidRDefault="00EA46F2" w:rsidP="003917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D7369" w14:textId="1E4F653E" w:rsidR="00E725B9" w:rsidRDefault="00E725B9" w:rsidP="00E725B9">
    <w:pPr>
      <w:pStyle w:val="Sidehoved"/>
      <w:jc w:val="right"/>
    </w:pPr>
    <w:r>
      <w:rPr>
        <w:noProof/>
      </w:rPr>
      <w:drawing>
        <wp:inline distT="0" distB="0" distL="0" distR="0" wp14:anchorId="1BFB492B" wp14:editId="1232B0B2">
          <wp:extent cx="2677160" cy="576580"/>
          <wp:effectExtent l="0" t="0" r="8890" b="0"/>
          <wp:docPr id="1068555834"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55834" name="Billede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7160" cy="576580"/>
                  </a:xfrm>
                  <a:prstGeom prst="rect">
                    <a:avLst/>
                  </a:prstGeom>
                  <a:noFill/>
                  <a:ln>
                    <a:noFill/>
                  </a:ln>
                </pic:spPr>
              </pic:pic>
            </a:graphicData>
          </a:graphic>
        </wp:inline>
      </w:drawing>
    </w:r>
  </w:p>
  <w:p w14:paraId="64E591AA" w14:textId="77777777" w:rsidR="00E725B9" w:rsidRDefault="00E725B9">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F2ACB"/>
    <w:multiLevelType w:val="multilevel"/>
    <w:tmpl w:val="DB7A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1B4CCF"/>
    <w:multiLevelType w:val="multilevel"/>
    <w:tmpl w:val="ACC22A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63848317">
    <w:abstractNumId w:val="0"/>
  </w:num>
  <w:num w:numId="2" w16cid:durableId="18320620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AE7"/>
    <w:rsid w:val="00006911"/>
    <w:rsid w:val="00023133"/>
    <w:rsid w:val="00107B38"/>
    <w:rsid w:val="0019008A"/>
    <w:rsid w:val="0026254D"/>
    <w:rsid w:val="002A46C4"/>
    <w:rsid w:val="00391711"/>
    <w:rsid w:val="00392F2F"/>
    <w:rsid w:val="003C79FB"/>
    <w:rsid w:val="004025AD"/>
    <w:rsid w:val="004C789F"/>
    <w:rsid w:val="00577EB5"/>
    <w:rsid w:val="005C36BF"/>
    <w:rsid w:val="005D4832"/>
    <w:rsid w:val="005F6FD4"/>
    <w:rsid w:val="00655CD6"/>
    <w:rsid w:val="006757ED"/>
    <w:rsid w:val="006B7373"/>
    <w:rsid w:val="006D3DDE"/>
    <w:rsid w:val="006F6C49"/>
    <w:rsid w:val="007216D7"/>
    <w:rsid w:val="0074703C"/>
    <w:rsid w:val="007638A5"/>
    <w:rsid w:val="007D591B"/>
    <w:rsid w:val="007E1E9B"/>
    <w:rsid w:val="007F59AF"/>
    <w:rsid w:val="00883135"/>
    <w:rsid w:val="008C608F"/>
    <w:rsid w:val="00913005"/>
    <w:rsid w:val="009468ED"/>
    <w:rsid w:val="00A8525C"/>
    <w:rsid w:val="00AA0AE7"/>
    <w:rsid w:val="00AA2884"/>
    <w:rsid w:val="00AA2F05"/>
    <w:rsid w:val="00AA387D"/>
    <w:rsid w:val="00B234BF"/>
    <w:rsid w:val="00B326B7"/>
    <w:rsid w:val="00B869B6"/>
    <w:rsid w:val="00BC7877"/>
    <w:rsid w:val="00C12BFF"/>
    <w:rsid w:val="00C65406"/>
    <w:rsid w:val="00CE6F68"/>
    <w:rsid w:val="00D2483A"/>
    <w:rsid w:val="00E50DC7"/>
    <w:rsid w:val="00E725B9"/>
    <w:rsid w:val="00EA46F2"/>
    <w:rsid w:val="00F26AEF"/>
    <w:rsid w:val="00F8425D"/>
    <w:rsid w:val="00FA7C5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30F85"/>
  <w15:chartTrackingRefBased/>
  <w15:docId w15:val="{92842ED8-3367-406C-8156-32A699E6A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AA0A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AA0A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AA0AE7"/>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AA0AE7"/>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AA0AE7"/>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AA0AE7"/>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AA0AE7"/>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AA0AE7"/>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AA0AE7"/>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AA0AE7"/>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AA0AE7"/>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AA0AE7"/>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AA0AE7"/>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AA0AE7"/>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AA0AE7"/>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AA0AE7"/>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AA0AE7"/>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AA0AE7"/>
    <w:rPr>
      <w:rFonts w:eastAsiaTheme="majorEastAsia" w:cstheme="majorBidi"/>
      <w:color w:val="272727" w:themeColor="text1" w:themeTint="D8"/>
    </w:rPr>
  </w:style>
  <w:style w:type="paragraph" w:styleId="Titel">
    <w:name w:val="Title"/>
    <w:basedOn w:val="Normal"/>
    <w:next w:val="Normal"/>
    <w:link w:val="TitelTegn"/>
    <w:uiPriority w:val="10"/>
    <w:qFormat/>
    <w:rsid w:val="00AA0A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AA0AE7"/>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AA0AE7"/>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AA0AE7"/>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AA0AE7"/>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AA0AE7"/>
    <w:rPr>
      <w:i/>
      <w:iCs/>
      <w:color w:val="404040" w:themeColor="text1" w:themeTint="BF"/>
    </w:rPr>
  </w:style>
  <w:style w:type="paragraph" w:styleId="Listeafsnit">
    <w:name w:val="List Paragraph"/>
    <w:basedOn w:val="Normal"/>
    <w:uiPriority w:val="34"/>
    <w:qFormat/>
    <w:rsid w:val="00AA0AE7"/>
    <w:pPr>
      <w:ind w:left="720"/>
      <w:contextualSpacing/>
    </w:pPr>
  </w:style>
  <w:style w:type="character" w:styleId="Kraftigfremhvning">
    <w:name w:val="Intense Emphasis"/>
    <w:basedOn w:val="Standardskrifttypeiafsnit"/>
    <w:uiPriority w:val="21"/>
    <w:qFormat/>
    <w:rsid w:val="00AA0AE7"/>
    <w:rPr>
      <w:i/>
      <w:iCs/>
      <w:color w:val="0F4761" w:themeColor="accent1" w:themeShade="BF"/>
    </w:rPr>
  </w:style>
  <w:style w:type="paragraph" w:styleId="Strktcitat">
    <w:name w:val="Intense Quote"/>
    <w:basedOn w:val="Normal"/>
    <w:next w:val="Normal"/>
    <w:link w:val="StrktcitatTegn"/>
    <w:uiPriority w:val="30"/>
    <w:qFormat/>
    <w:rsid w:val="00AA0A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AA0AE7"/>
    <w:rPr>
      <w:i/>
      <w:iCs/>
      <w:color w:val="0F4761" w:themeColor="accent1" w:themeShade="BF"/>
    </w:rPr>
  </w:style>
  <w:style w:type="character" w:styleId="Kraftighenvisning">
    <w:name w:val="Intense Reference"/>
    <w:basedOn w:val="Standardskrifttypeiafsnit"/>
    <w:uiPriority w:val="32"/>
    <w:qFormat/>
    <w:rsid w:val="00AA0AE7"/>
    <w:rPr>
      <w:b/>
      <w:bCs/>
      <w:smallCaps/>
      <w:color w:val="0F4761" w:themeColor="accent1" w:themeShade="BF"/>
      <w:spacing w:val="5"/>
    </w:rPr>
  </w:style>
  <w:style w:type="paragraph" w:styleId="Sidehoved">
    <w:name w:val="header"/>
    <w:basedOn w:val="Normal"/>
    <w:link w:val="SidehovedTegn"/>
    <w:uiPriority w:val="99"/>
    <w:unhideWhenUsed/>
    <w:rsid w:val="00391711"/>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391711"/>
  </w:style>
  <w:style w:type="paragraph" w:styleId="Sidefod">
    <w:name w:val="footer"/>
    <w:basedOn w:val="Normal"/>
    <w:link w:val="SidefodTegn"/>
    <w:uiPriority w:val="99"/>
    <w:unhideWhenUsed/>
    <w:rsid w:val="00391711"/>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3917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091567">
      <w:bodyDiv w:val="1"/>
      <w:marLeft w:val="0"/>
      <w:marRight w:val="0"/>
      <w:marTop w:val="0"/>
      <w:marBottom w:val="0"/>
      <w:divBdr>
        <w:top w:val="none" w:sz="0" w:space="0" w:color="auto"/>
        <w:left w:val="none" w:sz="0" w:space="0" w:color="auto"/>
        <w:bottom w:val="none" w:sz="0" w:space="0" w:color="auto"/>
        <w:right w:val="none" w:sz="0" w:space="0" w:color="auto"/>
      </w:divBdr>
    </w:div>
    <w:div w:id="53727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178228-61E2-491B-AB2C-8769C68040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97691DC-52C5-40C3-A8DA-D6101A3D326C}">
  <ds:schemaRefs>
    <ds:schemaRef ds:uri="http://schemas.microsoft.com/sharepoint/v3/contenttype/forms"/>
  </ds:schemaRefs>
</ds:datastoreItem>
</file>

<file path=customXml/itemProps3.xml><?xml version="1.0" encoding="utf-8"?>
<ds:datastoreItem xmlns:ds="http://schemas.openxmlformats.org/officeDocument/2006/customXml" ds:itemID="{3E9A564A-B074-40A8-9449-188FE7ACF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b918d6-aa20-4bcd-817c-afce57fa5c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1055</Words>
  <Characters>6441</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Meincke Iversen</dc:creator>
  <cp:keywords/>
  <dc:description/>
  <cp:lastModifiedBy>Camilla Hyldahl Grøn</cp:lastModifiedBy>
  <cp:revision>5</cp:revision>
  <dcterms:created xsi:type="dcterms:W3CDTF">2025-10-19T13:20:00Z</dcterms:created>
  <dcterms:modified xsi:type="dcterms:W3CDTF">2026-04-30T08:53:00Z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y fmtid="{D5CDD505-2E9C-101B-9397-08002B2CF9AE}" pid="3" name="Order">
    <vt:r8>68300</vt:r8>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