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602C" w14:textId="416E4603" w:rsidR="00101325" w:rsidRPr="00541CCA" w:rsidRDefault="00067C57" w:rsidP="00067C57">
      <w:pPr>
        <w:jc w:val="center"/>
        <w:rPr>
          <w:lang w:val="de-DE"/>
        </w:rPr>
      </w:pPr>
      <w:r w:rsidRPr="00541CCA">
        <w:rPr>
          <w:rFonts w:ascii="Calibri" w:eastAsiaTheme="majorEastAsia" w:hAnsi="Calibri" w:cs="Calibri"/>
          <w:spacing w:val="-10"/>
          <w:kern w:val="28"/>
          <w:sz w:val="52"/>
          <w:szCs w:val="52"/>
          <w:lang w:val="de-DE"/>
        </w:rPr>
        <w:t xml:space="preserve">Unterrichtsplan zur Integration von Nachhaltigkeit in den Unterricht im Fach Führung (LED1) an der </w:t>
      </w:r>
      <w:r w:rsidR="00541CCA" w:rsidRPr="00FC126B">
        <w:rPr>
          <w:rFonts w:ascii="Calibri" w:eastAsiaTheme="majorEastAsia" w:hAnsi="Calibri" w:cs="Calibri"/>
          <w:spacing w:val="-10"/>
          <w:kern w:val="28"/>
          <w:sz w:val="52"/>
          <w:szCs w:val="52"/>
          <w:lang w:val="de-DE"/>
        </w:rPr>
        <w:t>S</w:t>
      </w:r>
      <w:r w:rsidRPr="00FC126B">
        <w:rPr>
          <w:rFonts w:ascii="Calibri" w:eastAsiaTheme="majorEastAsia" w:hAnsi="Calibri" w:cs="Calibri"/>
          <w:spacing w:val="-10"/>
          <w:kern w:val="28"/>
          <w:sz w:val="52"/>
          <w:szCs w:val="52"/>
          <w:lang w:val="de-DE"/>
        </w:rPr>
        <w:t xml:space="preserve">chule </w:t>
      </w:r>
      <w:r w:rsidR="00541CCA" w:rsidRPr="00FC126B">
        <w:rPr>
          <w:rFonts w:ascii="Calibri" w:eastAsiaTheme="majorEastAsia" w:hAnsi="Calibri" w:cs="Calibri"/>
          <w:spacing w:val="-10"/>
          <w:kern w:val="28"/>
          <w:sz w:val="52"/>
          <w:szCs w:val="52"/>
          <w:lang w:val="de-DE"/>
        </w:rPr>
        <w:t xml:space="preserve">für Schiffsbetriebstechnik in </w:t>
      </w:r>
      <w:r w:rsidRPr="00FC126B">
        <w:rPr>
          <w:rFonts w:ascii="Calibri" w:eastAsiaTheme="majorEastAsia" w:hAnsi="Calibri" w:cs="Calibri"/>
          <w:spacing w:val="-10"/>
          <w:kern w:val="28"/>
          <w:sz w:val="52"/>
          <w:szCs w:val="52"/>
          <w:lang w:val="de-DE"/>
        </w:rPr>
        <w:t xml:space="preserve">Fredericia </w:t>
      </w:r>
      <w:r w:rsidRPr="00541CCA">
        <w:rPr>
          <w:rFonts w:ascii="Calibri" w:eastAsiaTheme="majorEastAsia" w:hAnsi="Calibri" w:cs="Calibri"/>
          <w:spacing w:val="-10"/>
          <w:kern w:val="28"/>
          <w:sz w:val="52"/>
          <w:szCs w:val="52"/>
          <w:lang w:val="de-DE"/>
        </w:rPr>
        <w:t>(FMS)</w:t>
      </w:r>
    </w:p>
    <w:p w14:paraId="2E2D8C1A" w14:textId="77777777" w:rsidR="002E354B" w:rsidRPr="00067C57" w:rsidRDefault="002E354B" w:rsidP="00101325">
      <w:pPr>
        <w:rPr>
          <w:rFonts w:ascii="Calibri" w:hAnsi="Calibri" w:cs="Calibri"/>
          <w:sz w:val="24"/>
          <w:szCs w:val="24"/>
          <w:lang w:val="de-DE"/>
        </w:rPr>
      </w:pPr>
    </w:p>
    <w:p w14:paraId="71D5C475" w14:textId="77777777" w:rsidR="00BA6211" w:rsidRPr="00067C57" w:rsidRDefault="00BA6211" w:rsidP="00101325">
      <w:pPr>
        <w:rPr>
          <w:rFonts w:ascii="Calibri" w:hAnsi="Calibri" w:cs="Calibri"/>
          <w:sz w:val="24"/>
          <w:szCs w:val="24"/>
          <w:lang w:val="de-DE"/>
        </w:rPr>
      </w:pPr>
    </w:p>
    <w:p w14:paraId="0A714C36" w14:textId="77777777" w:rsidR="00067C57" w:rsidRPr="00067C57" w:rsidRDefault="00067C57" w:rsidP="00067C57">
      <w:pPr>
        <w:rPr>
          <w:rFonts w:ascii="Calibri" w:hAnsi="Calibri" w:cs="Calibri"/>
          <w:sz w:val="24"/>
          <w:szCs w:val="24"/>
          <w:lang w:val="de-DE"/>
        </w:rPr>
      </w:pPr>
      <w:r w:rsidRPr="00067C57">
        <w:rPr>
          <w:rFonts w:ascii="Calibri" w:hAnsi="Calibri" w:cs="Calibri"/>
          <w:sz w:val="24"/>
          <w:szCs w:val="24"/>
          <w:lang w:val="de-DE"/>
        </w:rPr>
        <w:t xml:space="preserve">Dieser Unterrichtsplan ist auf Grundlage des Unterrichts entstanden, den ich im Modul „Nachhaltigkeitsdidaktik“ im Projekt </w:t>
      </w:r>
      <w:proofErr w:type="spellStart"/>
      <w:r w:rsidRPr="00067C57">
        <w:rPr>
          <w:rFonts w:ascii="Calibri" w:hAnsi="Calibri" w:cs="Calibri"/>
          <w:sz w:val="24"/>
          <w:szCs w:val="24"/>
          <w:lang w:val="de-DE"/>
        </w:rPr>
        <w:t>GerDa</w:t>
      </w:r>
      <w:proofErr w:type="spellEnd"/>
      <w:r w:rsidRPr="00067C57">
        <w:rPr>
          <w:rFonts w:ascii="Calibri" w:hAnsi="Calibri" w:cs="Calibri"/>
          <w:sz w:val="24"/>
          <w:szCs w:val="24"/>
          <w:lang w:val="de-DE"/>
        </w:rPr>
        <w:t xml:space="preserve"> von der didaktischen Unterrichtskonsulentin Maria Voigt Kruse erhalten habe.</w:t>
      </w:r>
    </w:p>
    <w:p w14:paraId="37855AF5" w14:textId="77777777" w:rsidR="00067C57" w:rsidRPr="00FC126B" w:rsidRDefault="00067C57" w:rsidP="00067C57">
      <w:pPr>
        <w:rPr>
          <w:rFonts w:ascii="Calibri" w:hAnsi="Calibri" w:cs="Calibri"/>
          <w:sz w:val="24"/>
          <w:szCs w:val="24"/>
          <w:lang w:val="de-DE"/>
        </w:rPr>
      </w:pPr>
      <w:r w:rsidRPr="00FC126B">
        <w:rPr>
          <w:rFonts w:ascii="Calibri" w:hAnsi="Calibri" w:cs="Calibri"/>
          <w:sz w:val="24"/>
          <w:szCs w:val="24"/>
          <w:lang w:val="de-DE"/>
        </w:rPr>
        <w:t>Abgegeben am 19. November 2024.</w:t>
      </w:r>
    </w:p>
    <w:p w14:paraId="1E284FB7" w14:textId="77777777" w:rsidR="002E354B" w:rsidRPr="00FC126B" w:rsidRDefault="002E354B">
      <w:pPr>
        <w:rPr>
          <w:rFonts w:ascii="Calibri" w:hAnsi="Calibri" w:cs="Calibri"/>
          <w:sz w:val="24"/>
          <w:szCs w:val="24"/>
          <w:lang w:val="de-DE"/>
        </w:rPr>
      </w:pPr>
      <w:r w:rsidRPr="00FC126B">
        <w:rPr>
          <w:rFonts w:ascii="Calibri" w:hAnsi="Calibri" w:cs="Calibri"/>
          <w:sz w:val="24"/>
          <w:szCs w:val="24"/>
          <w:lang w:val="de-DE"/>
        </w:rPr>
        <w:br w:type="page"/>
      </w:r>
    </w:p>
    <w:p w14:paraId="7B47917E" w14:textId="77777777" w:rsidR="00067C57" w:rsidRPr="00FC126B" w:rsidRDefault="00067C57" w:rsidP="00067C57">
      <w:pPr>
        <w:pStyle w:val="Overskrift1"/>
        <w:rPr>
          <w:lang w:val="de-DE"/>
        </w:rPr>
      </w:pPr>
      <w:r w:rsidRPr="00FC126B">
        <w:rPr>
          <w:lang w:val="de-DE"/>
        </w:rPr>
        <w:lastRenderedPageBreak/>
        <w:t>Einleitung</w:t>
      </w:r>
    </w:p>
    <w:p w14:paraId="553EECEB" w14:textId="77777777" w:rsidR="00067C57" w:rsidRDefault="00067C57" w:rsidP="00067C57">
      <w:pPr>
        <w:rPr>
          <w:rFonts w:ascii="Calibri" w:hAnsi="Calibri" w:cs="Calibri"/>
          <w:sz w:val="24"/>
          <w:szCs w:val="24"/>
          <w:lang w:val="de-DE"/>
        </w:rPr>
      </w:pPr>
      <w:r w:rsidRPr="00067C57">
        <w:rPr>
          <w:rFonts w:ascii="Calibri" w:hAnsi="Calibri" w:cs="Calibri"/>
          <w:sz w:val="24"/>
          <w:szCs w:val="24"/>
          <w:lang w:val="de-DE"/>
        </w:rPr>
        <w:t xml:space="preserve">Im Rahmen des Projekts </w:t>
      </w:r>
      <w:proofErr w:type="spellStart"/>
      <w:r w:rsidRPr="00067C57">
        <w:rPr>
          <w:rFonts w:ascii="Calibri" w:hAnsi="Calibri" w:cs="Calibri"/>
          <w:sz w:val="24"/>
          <w:szCs w:val="24"/>
          <w:lang w:val="de-DE"/>
        </w:rPr>
        <w:t>GerDa</w:t>
      </w:r>
      <w:proofErr w:type="spellEnd"/>
      <w:r w:rsidRPr="00067C57">
        <w:rPr>
          <w:rFonts w:ascii="Calibri" w:hAnsi="Calibri" w:cs="Calibri"/>
          <w:sz w:val="24"/>
          <w:szCs w:val="24"/>
          <w:lang w:val="de-DE"/>
        </w:rPr>
        <w:t xml:space="preserve"> habe ich im Herbst 2024 am Modul Nachhaltigkeitsdidaktik teilgenommen.</w:t>
      </w:r>
    </w:p>
    <w:p w14:paraId="1674CE1E" w14:textId="00B1E2FF" w:rsidR="00067C57" w:rsidRDefault="00067C57" w:rsidP="00067C57">
      <w:pPr>
        <w:rPr>
          <w:rFonts w:ascii="Calibri" w:hAnsi="Calibri" w:cs="Calibri"/>
          <w:sz w:val="24"/>
          <w:szCs w:val="24"/>
          <w:lang w:val="de-DE"/>
        </w:rPr>
      </w:pPr>
      <w:r w:rsidRPr="00067C57">
        <w:rPr>
          <w:rFonts w:ascii="Calibri" w:hAnsi="Calibri" w:cs="Calibri"/>
          <w:sz w:val="24"/>
          <w:szCs w:val="24"/>
          <w:lang w:val="de-DE"/>
        </w:rPr>
        <w:br/>
        <w:t xml:space="preserve">Der Begriff Nachhaltigkeit wird in der </w:t>
      </w:r>
      <w:r w:rsidR="009F2888" w:rsidRPr="00FC126B">
        <w:rPr>
          <w:rFonts w:ascii="Calibri" w:hAnsi="Calibri" w:cs="Calibri"/>
          <w:sz w:val="24"/>
          <w:szCs w:val="24"/>
          <w:lang w:val="de-DE"/>
        </w:rPr>
        <w:t>A</w:t>
      </w:r>
      <w:r w:rsidRPr="00FC126B">
        <w:rPr>
          <w:rFonts w:ascii="Calibri" w:hAnsi="Calibri" w:cs="Calibri"/>
          <w:sz w:val="24"/>
          <w:szCs w:val="24"/>
          <w:lang w:val="de-DE"/>
        </w:rPr>
        <w:t xml:space="preserve">usbildung </w:t>
      </w:r>
      <w:r w:rsidR="009F2888" w:rsidRPr="00FC126B">
        <w:rPr>
          <w:rFonts w:ascii="Calibri" w:hAnsi="Calibri" w:cs="Calibri"/>
          <w:sz w:val="24"/>
          <w:szCs w:val="24"/>
          <w:lang w:val="de-DE"/>
        </w:rPr>
        <w:t>zum Schiffsbetriebstechnik </w:t>
      </w:r>
      <w:r w:rsidRPr="00FC126B">
        <w:rPr>
          <w:rFonts w:ascii="Calibri" w:hAnsi="Calibri" w:cs="Calibri"/>
          <w:sz w:val="24"/>
          <w:szCs w:val="24"/>
          <w:lang w:val="de-DE"/>
        </w:rPr>
        <w:t>(</w:t>
      </w:r>
      <w:r w:rsidRPr="00067C57">
        <w:rPr>
          <w:rFonts w:ascii="Calibri" w:hAnsi="Calibri" w:cs="Calibri"/>
          <w:sz w:val="24"/>
          <w:szCs w:val="24"/>
          <w:lang w:val="de-DE"/>
        </w:rPr>
        <w:t>MMU) allgemein verwendet, doch durch dieses Modul habe ich ihn in deutlich höherem Grad in meinem Unterricht angewendet.</w:t>
      </w:r>
    </w:p>
    <w:p w14:paraId="3FE5E00B" w14:textId="6A13D8E6" w:rsidR="00067C57" w:rsidRPr="00067C57" w:rsidRDefault="00067C57" w:rsidP="00067C57">
      <w:pPr>
        <w:rPr>
          <w:rFonts w:ascii="Calibri" w:hAnsi="Calibri" w:cs="Calibri"/>
          <w:sz w:val="24"/>
          <w:szCs w:val="24"/>
          <w:lang w:val="de-DE"/>
        </w:rPr>
      </w:pPr>
      <w:r w:rsidRPr="00067C57">
        <w:rPr>
          <w:rFonts w:ascii="Calibri" w:hAnsi="Calibri" w:cs="Calibri"/>
          <w:sz w:val="24"/>
          <w:szCs w:val="24"/>
          <w:lang w:val="de-DE"/>
        </w:rPr>
        <w:br/>
        <w:t>Dieses Dokument behandelt die Anwendung des Nachhaltigkeitsbegriffs im Unterricht des Fachs Energie- und Umweltmanagement im 6. Semester. Konkret richtet sich das Dokument auf den Bereich Life Cycle Analysis (LCA) – Lebenszyklusanalyse.</w:t>
      </w:r>
    </w:p>
    <w:p w14:paraId="50FF2BA3" w14:textId="77777777" w:rsidR="00E212A7" w:rsidRPr="00067C57" w:rsidRDefault="00E212A7" w:rsidP="002E354B">
      <w:pPr>
        <w:rPr>
          <w:rFonts w:ascii="Calibri" w:hAnsi="Calibri" w:cs="Calibri"/>
          <w:sz w:val="24"/>
          <w:szCs w:val="24"/>
          <w:lang w:val="de-DE"/>
        </w:rPr>
      </w:pPr>
    </w:p>
    <w:p w14:paraId="53C486EA" w14:textId="77777777" w:rsidR="00067C57" w:rsidRPr="00067C57" w:rsidRDefault="00067C57" w:rsidP="00067C57">
      <w:pPr>
        <w:pStyle w:val="Overskrift1"/>
        <w:rPr>
          <w:lang w:val="de-DE"/>
        </w:rPr>
      </w:pPr>
      <w:r w:rsidRPr="00067C57">
        <w:rPr>
          <w:lang w:val="de-DE"/>
        </w:rPr>
        <w:t>Unterrichtsgrundstruktur</w:t>
      </w:r>
    </w:p>
    <w:p w14:paraId="18428A65" w14:textId="77777777" w:rsidR="00067C57" w:rsidRPr="00067C57" w:rsidRDefault="00067C57" w:rsidP="00067C57">
      <w:pPr>
        <w:pStyle w:val="Overskrift2"/>
        <w:rPr>
          <w:lang w:val="de-DE"/>
        </w:rPr>
      </w:pPr>
      <w:r w:rsidRPr="00067C57">
        <w:rPr>
          <w:lang w:val="de-DE"/>
        </w:rPr>
        <w:t>Hilbert Meyer über die Qualität des Unterrichts</w:t>
      </w:r>
    </w:p>
    <w:p w14:paraId="25974CE4" w14:textId="77777777" w:rsidR="00067C57" w:rsidRPr="00067C57" w:rsidRDefault="00067C57" w:rsidP="003D73AC">
      <w:pPr>
        <w:spacing w:after="0" w:line="240" w:lineRule="auto"/>
        <w:rPr>
          <w:sz w:val="24"/>
          <w:szCs w:val="24"/>
          <w:lang w:val="de-DE"/>
        </w:rPr>
      </w:pPr>
    </w:p>
    <w:p w14:paraId="5B007414" w14:textId="77777777" w:rsidR="00067C57" w:rsidRDefault="00067C57" w:rsidP="00067C57">
      <w:pPr>
        <w:spacing w:after="0" w:line="240" w:lineRule="auto"/>
        <w:rPr>
          <w:sz w:val="24"/>
          <w:szCs w:val="24"/>
          <w:lang w:val="de-DE"/>
        </w:rPr>
      </w:pPr>
      <w:r w:rsidRPr="00067C57">
        <w:rPr>
          <w:sz w:val="24"/>
          <w:szCs w:val="24"/>
          <w:lang w:val="de-DE"/>
        </w:rPr>
        <w:t>In seinem Buch „Was ist guter Unterricht?“ beschreibt Hilbert Meyer „Zehn Merkmale guten Unterrichts“.</w:t>
      </w:r>
      <w:r w:rsidRPr="00067C57">
        <w:rPr>
          <w:sz w:val="24"/>
          <w:szCs w:val="24"/>
          <w:lang w:val="de-DE"/>
        </w:rPr>
        <w:br/>
      </w:r>
    </w:p>
    <w:p w14:paraId="51890FD5" w14:textId="1FD8CB6A" w:rsidR="00067C57" w:rsidRPr="00067C57" w:rsidRDefault="00067C57" w:rsidP="00067C57">
      <w:pPr>
        <w:spacing w:after="0" w:line="240" w:lineRule="auto"/>
        <w:rPr>
          <w:sz w:val="24"/>
          <w:szCs w:val="24"/>
          <w:lang w:val="de-DE"/>
        </w:rPr>
      </w:pPr>
      <w:r w:rsidRPr="00067C57">
        <w:rPr>
          <w:sz w:val="24"/>
          <w:szCs w:val="24"/>
          <w:lang w:val="de-DE"/>
        </w:rPr>
        <w:t xml:space="preserve">Während meiner Zeit als Dozent an der FMS habe ich einige dieser zehn Merkmale in meinen Unterricht integriert, da ich der Ansicht bin, dass sie eine Grundlage für besseren Unterricht darstellen und somit einen wesentlichen Schritt in meinen </w:t>
      </w:r>
      <w:proofErr w:type="spellStart"/>
      <w:r w:rsidRPr="00067C57">
        <w:rPr>
          <w:sz w:val="24"/>
          <w:szCs w:val="24"/>
          <w:lang w:val="de-DE"/>
        </w:rPr>
        <w:t>bestræbelser</w:t>
      </w:r>
      <w:proofErr w:type="spellEnd"/>
      <w:r w:rsidRPr="00067C57">
        <w:rPr>
          <w:sz w:val="24"/>
          <w:szCs w:val="24"/>
          <w:lang w:val="de-DE"/>
        </w:rPr>
        <w:t xml:space="preserve"> darstellen, meine </w:t>
      </w:r>
      <w:proofErr w:type="spellStart"/>
      <w:r w:rsidRPr="00067C57">
        <w:rPr>
          <w:sz w:val="24"/>
          <w:szCs w:val="24"/>
          <w:lang w:val="de-DE"/>
        </w:rPr>
        <w:t>budskaber</w:t>
      </w:r>
      <w:proofErr w:type="spellEnd"/>
      <w:r w:rsidRPr="00067C57">
        <w:rPr>
          <w:sz w:val="24"/>
          <w:szCs w:val="24"/>
          <w:lang w:val="de-DE"/>
        </w:rPr>
        <w:t xml:space="preserve"> effektiv zu vermitteln. Hierzu gehören unter anderem folgende der zehn Merkmale:</w:t>
      </w:r>
    </w:p>
    <w:p w14:paraId="460BE8E1" w14:textId="77777777" w:rsidR="003D73AC" w:rsidRPr="00067C57" w:rsidRDefault="003D73AC" w:rsidP="003D73AC">
      <w:pPr>
        <w:spacing w:after="0" w:line="240" w:lineRule="auto"/>
        <w:ind w:left="1304"/>
        <w:rPr>
          <w:rFonts w:ascii="Calibri" w:hAnsi="Calibri" w:cs="Calibri"/>
          <w:sz w:val="24"/>
          <w:szCs w:val="24"/>
          <w:lang w:val="de-DE"/>
        </w:rPr>
      </w:pPr>
    </w:p>
    <w:p w14:paraId="20C8992C" w14:textId="77777777" w:rsidR="00E23574" w:rsidRDefault="00E23574" w:rsidP="00E23574">
      <w:pPr>
        <w:spacing w:after="0" w:line="240" w:lineRule="auto"/>
        <w:rPr>
          <w:rFonts w:ascii="Calibri" w:hAnsi="Calibri" w:cs="Calibri"/>
          <w:sz w:val="24"/>
          <w:szCs w:val="24"/>
          <w:lang w:val="de-DE"/>
        </w:rPr>
      </w:pPr>
      <w:r w:rsidRPr="00E23574">
        <w:rPr>
          <w:rFonts w:ascii="Calibri" w:hAnsi="Calibri" w:cs="Calibri"/>
          <w:b/>
          <w:bCs/>
          <w:sz w:val="24"/>
          <w:szCs w:val="24"/>
          <w:lang w:val="de-DE"/>
        </w:rPr>
        <w:t>Klare Strukturierung des Unterrichts</w:t>
      </w:r>
      <w:r w:rsidRPr="00E23574">
        <w:rPr>
          <w:rFonts w:ascii="Calibri" w:hAnsi="Calibri" w:cs="Calibri"/>
          <w:b/>
          <w:bCs/>
          <w:sz w:val="24"/>
          <w:szCs w:val="24"/>
          <w:lang w:val="de-DE"/>
        </w:rPr>
        <w:br/>
      </w:r>
      <w:r w:rsidRPr="00E23574">
        <w:rPr>
          <w:rFonts w:ascii="Calibri" w:hAnsi="Calibri" w:cs="Calibri"/>
          <w:sz w:val="24"/>
          <w:szCs w:val="24"/>
          <w:lang w:val="de-DE"/>
        </w:rPr>
        <w:t>Ein roter Faden im Unterricht innerhalb der einzelnen Kurse, d. h. Unterrichtsmaterial in Form von PowerPoint-Präsentationen, geplante Gespräche über Teilthemen und verschiedene Aufgaben.</w:t>
      </w:r>
    </w:p>
    <w:p w14:paraId="49D3F807" w14:textId="77777777" w:rsidR="00E23574" w:rsidRPr="00E23574" w:rsidRDefault="00E23574" w:rsidP="00E23574">
      <w:pPr>
        <w:spacing w:after="0" w:line="240" w:lineRule="auto"/>
        <w:rPr>
          <w:rFonts w:ascii="Calibri" w:hAnsi="Calibri" w:cs="Calibri"/>
          <w:b/>
          <w:bCs/>
          <w:sz w:val="24"/>
          <w:szCs w:val="24"/>
          <w:lang w:val="de-DE"/>
        </w:rPr>
      </w:pPr>
    </w:p>
    <w:p w14:paraId="4AA8F43E" w14:textId="77777777" w:rsidR="00E23574" w:rsidRDefault="00E23574" w:rsidP="00E23574">
      <w:pPr>
        <w:spacing w:after="0" w:line="240" w:lineRule="auto"/>
        <w:rPr>
          <w:rFonts w:ascii="Calibri" w:hAnsi="Calibri" w:cs="Calibri"/>
          <w:sz w:val="24"/>
          <w:szCs w:val="24"/>
          <w:lang w:val="de-DE"/>
        </w:rPr>
      </w:pPr>
      <w:r w:rsidRPr="00E23574">
        <w:rPr>
          <w:rFonts w:ascii="Calibri" w:hAnsi="Calibri" w:cs="Calibri"/>
          <w:b/>
          <w:bCs/>
          <w:sz w:val="24"/>
          <w:szCs w:val="24"/>
          <w:lang w:val="de-DE"/>
        </w:rPr>
        <w:t>Intelligentes Training</w:t>
      </w:r>
      <w:r w:rsidRPr="00E23574">
        <w:rPr>
          <w:rFonts w:ascii="Calibri" w:hAnsi="Calibri" w:cs="Calibri"/>
          <w:b/>
          <w:bCs/>
          <w:sz w:val="24"/>
          <w:szCs w:val="24"/>
          <w:lang w:val="de-DE"/>
        </w:rPr>
        <w:br/>
      </w:r>
      <w:r w:rsidRPr="00E23574">
        <w:rPr>
          <w:rFonts w:ascii="Calibri" w:hAnsi="Calibri" w:cs="Calibri"/>
          <w:sz w:val="24"/>
          <w:szCs w:val="24"/>
          <w:lang w:val="de-DE"/>
        </w:rPr>
        <w:t>Bewusstmachung von Lernstrategien</w:t>
      </w:r>
      <w:r w:rsidRPr="00E23574">
        <w:rPr>
          <w:rFonts w:ascii="Calibri" w:hAnsi="Calibri" w:cs="Calibri"/>
          <w:sz w:val="24"/>
          <w:szCs w:val="24"/>
          <w:lang w:val="de-DE"/>
        </w:rPr>
        <w:br/>
        <w:t>Gut ausgewählte Aufgaben</w:t>
      </w:r>
      <w:r w:rsidRPr="00E23574">
        <w:rPr>
          <w:rFonts w:ascii="Calibri" w:hAnsi="Calibri" w:cs="Calibri"/>
          <w:sz w:val="24"/>
          <w:szCs w:val="24"/>
          <w:lang w:val="de-DE"/>
        </w:rPr>
        <w:br/>
        <w:t>Gezielte Unterstützungsmaßnahmen</w:t>
      </w:r>
      <w:r w:rsidRPr="00E23574">
        <w:rPr>
          <w:rFonts w:ascii="Calibri" w:hAnsi="Calibri" w:cs="Calibri"/>
          <w:sz w:val="24"/>
          <w:szCs w:val="24"/>
          <w:lang w:val="de-DE"/>
        </w:rPr>
        <w:br/>
        <w:t>Feedback</w:t>
      </w:r>
    </w:p>
    <w:p w14:paraId="7CA0E978" w14:textId="77777777" w:rsidR="00E23574" w:rsidRPr="00E23574" w:rsidRDefault="00E23574" w:rsidP="00E23574">
      <w:pPr>
        <w:spacing w:after="0" w:line="240" w:lineRule="auto"/>
        <w:rPr>
          <w:rFonts w:ascii="Calibri" w:hAnsi="Calibri" w:cs="Calibri"/>
          <w:b/>
          <w:bCs/>
          <w:sz w:val="24"/>
          <w:szCs w:val="24"/>
          <w:lang w:val="de-DE"/>
        </w:rPr>
      </w:pPr>
    </w:p>
    <w:p w14:paraId="4EAEBE65" w14:textId="77777777" w:rsidR="00E23574" w:rsidRPr="00E23574" w:rsidRDefault="00E23574" w:rsidP="00E23574">
      <w:pPr>
        <w:spacing w:after="0" w:line="240" w:lineRule="auto"/>
        <w:rPr>
          <w:rFonts w:ascii="Calibri" w:hAnsi="Calibri" w:cs="Calibri"/>
          <w:b/>
          <w:bCs/>
          <w:sz w:val="24"/>
          <w:szCs w:val="24"/>
          <w:lang w:val="de-DE"/>
        </w:rPr>
      </w:pPr>
      <w:r w:rsidRPr="00E23574">
        <w:rPr>
          <w:rFonts w:ascii="Calibri" w:hAnsi="Calibri" w:cs="Calibri"/>
          <w:b/>
          <w:bCs/>
          <w:sz w:val="24"/>
          <w:szCs w:val="24"/>
          <w:lang w:val="de-DE"/>
        </w:rPr>
        <w:t>Transparente Leistungserwartungen</w:t>
      </w:r>
      <w:r w:rsidRPr="00E23574">
        <w:rPr>
          <w:rFonts w:ascii="Calibri" w:hAnsi="Calibri" w:cs="Calibri"/>
          <w:b/>
          <w:bCs/>
          <w:sz w:val="24"/>
          <w:szCs w:val="24"/>
          <w:lang w:val="de-DE"/>
        </w:rPr>
        <w:br/>
      </w:r>
      <w:r w:rsidRPr="00E23574">
        <w:rPr>
          <w:rFonts w:ascii="Calibri" w:hAnsi="Calibri" w:cs="Calibri"/>
          <w:sz w:val="24"/>
          <w:szCs w:val="24"/>
          <w:lang w:val="de-DE"/>
        </w:rPr>
        <w:t>Gute Ordnung</w:t>
      </w:r>
      <w:r w:rsidRPr="00E23574">
        <w:rPr>
          <w:rFonts w:ascii="Calibri" w:hAnsi="Calibri" w:cs="Calibri"/>
          <w:sz w:val="24"/>
          <w:szCs w:val="24"/>
          <w:lang w:val="de-DE"/>
        </w:rPr>
        <w:br/>
        <w:t>Funktionale Gestaltung</w:t>
      </w:r>
      <w:r w:rsidRPr="00E23574">
        <w:rPr>
          <w:rFonts w:ascii="Calibri" w:hAnsi="Calibri" w:cs="Calibri"/>
          <w:sz w:val="24"/>
          <w:szCs w:val="24"/>
          <w:lang w:val="de-DE"/>
        </w:rPr>
        <w:br/>
        <w:t>Nutzbare Lernwerkzeuge</w:t>
      </w:r>
    </w:p>
    <w:p w14:paraId="0D585A96" w14:textId="77777777" w:rsidR="00E94F7F" w:rsidRPr="00067C57" w:rsidRDefault="00E94F7F" w:rsidP="00E94F7F">
      <w:pPr>
        <w:spacing w:after="0" w:line="240" w:lineRule="auto"/>
        <w:rPr>
          <w:rFonts w:ascii="Calibri" w:hAnsi="Calibri" w:cs="Calibri"/>
          <w:sz w:val="24"/>
          <w:szCs w:val="24"/>
          <w:lang w:val="de-DE"/>
        </w:rPr>
      </w:pPr>
    </w:p>
    <w:p w14:paraId="09C2E6EB" w14:textId="77777777" w:rsidR="00E94F7F" w:rsidRPr="00067C57" w:rsidRDefault="00E94F7F" w:rsidP="00E94F7F">
      <w:pPr>
        <w:spacing w:after="0" w:line="240" w:lineRule="auto"/>
        <w:rPr>
          <w:rFonts w:ascii="Calibri" w:hAnsi="Calibri" w:cs="Calibri"/>
          <w:sz w:val="24"/>
          <w:szCs w:val="24"/>
          <w:lang w:val="de-DE"/>
        </w:rPr>
      </w:pPr>
    </w:p>
    <w:p w14:paraId="1C8ACD29" w14:textId="77777777" w:rsidR="00E23574" w:rsidRPr="00FC126B" w:rsidRDefault="00E23574" w:rsidP="00E23574">
      <w:pPr>
        <w:pStyle w:val="Overskrift2"/>
        <w:rPr>
          <w:lang w:val="de-DE"/>
        </w:rPr>
      </w:pPr>
      <w:r w:rsidRPr="00FC126B">
        <w:rPr>
          <w:lang w:val="de-DE"/>
        </w:rPr>
        <w:t>Knud Illeris über Lernen</w:t>
      </w:r>
    </w:p>
    <w:p w14:paraId="62DF84E0" w14:textId="77777777" w:rsidR="00E23574" w:rsidRPr="00E23574" w:rsidRDefault="00E23574" w:rsidP="00E23574">
      <w:pPr>
        <w:rPr>
          <w:rFonts w:ascii="Calibri" w:hAnsi="Calibri" w:cs="Calibri"/>
          <w:sz w:val="24"/>
          <w:szCs w:val="24"/>
          <w:lang w:val="de-DE"/>
        </w:rPr>
      </w:pPr>
      <w:r w:rsidRPr="00E23574">
        <w:rPr>
          <w:rFonts w:ascii="Calibri" w:hAnsi="Calibri" w:cs="Calibri"/>
          <w:sz w:val="24"/>
          <w:szCs w:val="24"/>
          <w:lang w:val="de-DE"/>
        </w:rPr>
        <w:t>Als eine natürliche Fortsetzung der Auseinandersetzung mit der Qualität des Unterrichts ist es mir wichtig, die Voraussetzungen des Studierenden – des Individuums – für Lernen zu berücksichtigen.</w:t>
      </w:r>
      <w:r w:rsidRPr="00E23574">
        <w:rPr>
          <w:rFonts w:ascii="Calibri" w:hAnsi="Calibri" w:cs="Calibri"/>
          <w:sz w:val="24"/>
          <w:szCs w:val="24"/>
          <w:lang w:val="de-DE"/>
        </w:rPr>
        <w:br/>
        <w:t>Illeris weist in seinem Buch „Texte über Lernen“ auf Seite 10 darauf hin, dass Studierende auf viele unterschiedliche Weisen lernen, weshalb man sich als Lehrender Zeit nehmen muss, die eigenen Unterrichtsmethoden zu reflektieren.</w:t>
      </w:r>
    </w:p>
    <w:p w14:paraId="33F97B8A" w14:textId="77777777" w:rsidR="00E23574" w:rsidRPr="00E23574" w:rsidRDefault="00E23574" w:rsidP="00E23574">
      <w:pPr>
        <w:rPr>
          <w:rFonts w:ascii="Calibri" w:hAnsi="Calibri" w:cs="Calibri"/>
          <w:sz w:val="24"/>
          <w:szCs w:val="24"/>
          <w:lang w:val="de-DE"/>
        </w:rPr>
      </w:pPr>
      <w:r w:rsidRPr="00E23574">
        <w:rPr>
          <w:rFonts w:ascii="Calibri" w:hAnsi="Calibri" w:cs="Calibri"/>
          <w:sz w:val="24"/>
          <w:szCs w:val="24"/>
          <w:lang w:val="de-DE"/>
        </w:rPr>
        <w:t>In seinem Buch „Lernen“ beschäftigt sich Illeris mit den Bereichen „Verschiedene Lerntypen“ und „Barrieren gegen das Lernen“. Diese Themen erscheinen mir besonders relevant, da sie die unterschiedlichen Lernwege der Studierenden untermauern. Ebenso wichtig ist der Widerstand gegen Lernen in den Fällen, in denen er auftritt.</w:t>
      </w:r>
    </w:p>
    <w:p w14:paraId="7107D42F" w14:textId="13ED72A0" w:rsidR="00E212A7" w:rsidRPr="00E23574" w:rsidRDefault="00E212A7" w:rsidP="00E212A7">
      <w:pPr>
        <w:rPr>
          <w:rFonts w:ascii="Calibri" w:hAnsi="Calibri" w:cs="Calibri"/>
          <w:sz w:val="24"/>
          <w:szCs w:val="24"/>
          <w:lang w:val="de-DE"/>
        </w:rPr>
      </w:pPr>
    </w:p>
    <w:p w14:paraId="031607DE" w14:textId="77777777" w:rsidR="00E23574" w:rsidRPr="00FC126B" w:rsidRDefault="00E23574" w:rsidP="00E23574">
      <w:pPr>
        <w:pStyle w:val="Overskrift1"/>
        <w:rPr>
          <w:lang w:val="de-DE"/>
        </w:rPr>
      </w:pPr>
      <w:r w:rsidRPr="00FC126B">
        <w:rPr>
          <w:lang w:val="de-DE"/>
        </w:rPr>
        <w:t>Das Fach Energie- und Umweltmanagement</w:t>
      </w:r>
    </w:p>
    <w:p w14:paraId="33AC4E93" w14:textId="77777777" w:rsidR="00E23574" w:rsidRDefault="00E23574" w:rsidP="00E23574">
      <w:pPr>
        <w:rPr>
          <w:lang w:val="de-DE"/>
        </w:rPr>
      </w:pPr>
      <w:r w:rsidRPr="00E23574">
        <w:rPr>
          <w:lang w:val="de-DE"/>
        </w:rPr>
        <w:t>Das Fach umfasst zu einem großen Teil die Bereiche Umwelt und Wirtschaft.</w:t>
      </w:r>
    </w:p>
    <w:p w14:paraId="1A6C60B6" w14:textId="77777777" w:rsidR="00E23574" w:rsidRDefault="00E23574" w:rsidP="00E23574">
      <w:pPr>
        <w:rPr>
          <w:lang w:val="de-DE"/>
        </w:rPr>
      </w:pPr>
      <w:r w:rsidRPr="00E23574">
        <w:rPr>
          <w:lang w:val="de-DE"/>
        </w:rPr>
        <w:br/>
        <w:t>Die Studierenden erhalten im Fach Energie- und Umweltmanagement Unterricht in Umweltgesetzgebung – von der Einführung in die Grüne Bilanz über die PRTR</w:t>
      </w:r>
      <w:r w:rsidRPr="00E23574">
        <w:rPr>
          <w:lang w:val="de-DE"/>
        </w:rPr>
        <w:noBreakHyphen/>
        <w:t>Berichterstattung (</w:t>
      </w:r>
      <w:proofErr w:type="spellStart"/>
      <w:r w:rsidRPr="00E23574">
        <w:rPr>
          <w:lang w:val="de-DE"/>
        </w:rPr>
        <w:t>Pollutant</w:t>
      </w:r>
      <w:proofErr w:type="spellEnd"/>
      <w:r w:rsidRPr="00E23574">
        <w:rPr>
          <w:lang w:val="de-DE"/>
        </w:rPr>
        <w:t xml:space="preserve"> Release and Transfer Register) bis hin zu § 99a des Rechnungslegungsgesetzes. Sie erhalten ebenfalls Unterricht in Managementsystemen, unter anderem im Energiemanagementsystem 50001 (ISO</w:t>
      </w:r>
      <w:r w:rsidRPr="00E23574">
        <w:rPr>
          <w:lang w:val="de-DE"/>
        </w:rPr>
        <w:noBreakHyphen/>
        <w:t>Standard).</w:t>
      </w:r>
    </w:p>
    <w:p w14:paraId="2CF4B312" w14:textId="744F1F30" w:rsidR="00E23574" w:rsidRPr="00E23574" w:rsidRDefault="00E23574" w:rsidP="00E23574">
      <w:pPr>
        <w:rPr>
          <w:lang w:val="de-DE"/>
        </w:rPr>
      </w:pPr>
      <w:r w:rsidRPr="00E23574">
        <w:rPr>
          <w:lang w:val="de-DE"/>
        </w:rPr>
        <w:br/>
        <w:t>In den Unterricht zu Energie und Umwelt werden die 17 Nachhaltigkeitsziele der Vereinten Nationen integriert.</w:t>
      </w:r>
    </w:p>
    <w:p w14:paraId="64376068" w14:textId="39C5F116" w:rsidR="00E23574" w:rsidRPr="00E23574" w:rsidRDefault="00423D69" w:rsidP="00E23574">
      <w:pPr>
        <w:rPr>
          <w:rFonts w:ascii="Calibri" w:hAnsi="Calibri" w:cs="Calibri"/>
          <w:sz w:val="24"/>
          <w:szCs w:val="24"/>
          <w:lang w:val="de-DE"/>
        </w:rPr>
      </w:pPr>
      <w:r w:rsidRPr="00E95C2F">
        <w:rPr>
          <w:rFonts w:ascii="Calibri" w:hAnsi="Calibri" w:cs="Calibri"/>
          <w:noProof/>
          <w:sz w:val="24"/>
          <w:szCs w:val="24"/>
        </w:rPr>
        <w:drawing>
          <wp:anchor distT="0" distB="0" distL="114300" distR="114300" simplePos="0" relativeHeight="251659264" behindDoc="1" locked="0" layoutInCell="1" allowOverlap="1" wp14:anchorId="73C477F3" wp14:editId="10D1569E">
            <wp:simplePos x="0" y="0"/>
            <wp:positionH relativeFrom="margin">
              <wp:align>left</wp:align>
            </wp:positionH>
            <wp:positionV relativeFrom="paragraph">
              <wp:posOffset>26816</wp:posOffset>
            </wp:positionV>
            <wp:extent cx="3413125" cy="2012950"/>
            <wp:effectExtent l="0" t="0" r="0" b="6350"/>
            <wp:wrapSquare wrapText="bothSides"/>
            <wp:docPr id="2" name="Picture 2" descr="Kommunikationsmateriale | Verdensmålene.dk">
              <a:extLst xmlns:a="http://schemas.openxmlformats.org/drawingml/2006/main">
                <a:ext uri="{FF2B5EF4-FFF2-40B4-BE49-F238E27FC236}">
                  <a16:creationId xmlns:a16="http://schemas.microsoft.com/office/drawing/2014/main" id="{3DD5C41D-67AC-4D73-B4B4-1E5102A1C4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Kommunikationsmateriale | Verdensmålene.dk">
                      <a:extLst>
                        <a:ext uri="{FF2B5EF4-FFF2-40B4-BE49-F238E27FC236}">
                          <a16:creationId xmlns:a16="http://schemas.microsoft.com/office/drawing/2014/main" id="{3DD5C41D-67AC-4D73-B4B4-1E5102A1C45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664" b="8972"/>
                    <a:stretch/>
                  </pic:blipFill>
                  <pic:spPr bwMode="auto">
                    <a:xfrm>
                      <a:off x="0" y="0"/>
                      <a:ext cx="3413125" cy="2012950"/>
                    </a:xfrm>
                    <a:prstGeom prst="rect">
                      <a:avLst/>
                    </a:prstGeom>
                    <a:solidFill>
                      <a:srgbClr val="FFFFFF"/>
                    </a:solidFill>
                  </pic:spPr>
                </pic:pic>
              </a:graphicData>
            </a:graphic>
          </wp:anchor>
        </w:drawing>
      </w:r>
      <w:r w:rsidR="00E23574" w:rsidRPr="00E23574">
        <w:rPr>
          <w:rFonts w:ascii="Calibri" w:hAnsi="Calibri" w:cs="Calibri"/>
          <w:sz w:val="24"/>
          <w:szCs w:val="24"/>
          <w:lang w:val="de-DE"/>
        </w:rPr>
        <w:t>Die Absicht dabei ist, dass die Studierenden den Zusammenhang verstehen sollen, zum Beispiel zwischen der Optimierung der Produktion eines Unternehmens und der Reduzierung des Ressourcenverbrauchs. Dies soll anschließend mit einem oder mehreren der Nachhaltigkeitsziele verknüpft werden, um so einen Beitrag zu einer allgemein nachhaltigen Entwicklung zu leisten.</w:t>
      </w:r>
      <w:r w:rsidR="00E23574" w:rsidRPr="00E23574">
        <w:rPr>
          <w:rFonts w:ascii="Calibri" w:hAnsi="Calibri" w:cs="Calibri"/>
          <w:sz w:val="24"/>
          <w:szCs w:val="24"/>
          <w:lang w:val="de-DE"/>
        </w:rPr>
        <w:br/>
        <w:t xml:space="preserve">Eine Aufgabe besteht daher darin zu untersuchen, welche Auswirkungen ein Unternehmen verursacht und an welchen Stellen der Einsatz die größte Wirkung erzielen kann. Anschließend </w:t>
      </w:r>
      <w:r w:rsidR="00E23574" w:rsidRPr="00E23574">
        <w:rPr>
          <w:rFonts w:ascii="Calibri" w:hAnsi="Calibri" w:cs="Calibri"/>
          <w:sz w:val="24"/>
          <w:szCs w:val="24"/>
          <w:lang w:val="de-DE"/>
        </w:rPr>
        <w:lastRenderedPageBreak/>
        <w:t>sollen die Studierenden Vorschläge erarbeiten, welche Nachhaltigkeitsziele dieses Geschäftsmodell unterstützen können und welche Ziele die Unternehmensstrategie fördern und zu ihr beitragen.</w:t>
      </w:r>
    </w:p>
    <w:p w14:paraId="5E1E8514" w14:textId="77777777" w:rsidR="00602A99" w:rsidRPr="00E23574" w:rsidRDefault="00602A99" w:rsidP="00BA6211">
      <w:pPr>
        <w:rPr>
          <w:rFonts w:ascii="Calibri" w:hAnsi="Calibri" w:cs="Calibri"/>
          <w:sz w:val="24"/>
          <w:szCs w:val="24"/>
          <w:lang w:val="de-DE"/>
        </w:rPr>
      </w:pPr>
    </w:p>
    <w:p w14:paraId="1C3E07D8" w14:textId="77777777" w:rsidR="00045ED2" w:rsidRPr="00FC126B" w:rsidRDefault="00045ED2" w:rsidP="00045ED2">
      <w:pPr>
        <w:pStyle w:val="Overskrift2"/>
        <w:rPr>
          <w:lang w:val="de-DE"/>
        </w:rPr>
      </w:pPr>
      <w:r w:rsidRPr="00FC126B">
        <w:rPr>
          <w:lang w:val="de-DE"/>
        </w:rPr>
        <w:t>Lebenszyklusanalyse</w:t>
      </w:r>
    </w:p>
    <w:p w14:paraId="4C234FF0" w14:textId="0A322E4E" w:rsidR="00045ED2" w:rsidRDefault="00045ED2" w:rsidP="00045ED2">
      <w:pPr>
        <w:rPr>
          <w:lang w:val="de-DE"/>
        </w:rPr>
      </w:pPr>
      <w:r w:rsidRPr="00045ED2">
        <w:rPr>
          <w:lang w:val="de-DE"/>
        </w:rPr>
        <w:t>Eines der Lernziele des Fachs lautet: Mit den Prinzipien einer Lebenszyklusbewertung gearbeitet zu haben.</w:t>
      </w:r>
      <w:r w:rsidRPr="00045ED2">
        <w:rPr>
          <w:lang w:val="de-DE"/>
        </w:rPr>
        <w:br/>
        <w:t xml:space="preserve">In den vergangenen Jahren, in denen Begriffe wie grüne Transformation, Nachhaltigkeit und Biodiversität im Alltag immer </w:t>
      </w:r>
      <w:r w:rsidR="009F2888" w:rsidRPr="00045ED2">
        <w:rPr>
          <w:lang w:val="de-DE"/>
        </w:rPr>
        <w:t>präsenter</w:t>
      </w:r>
      <w:r w:rsidRPr="00045ED2">
        <w:rPr>
          <w:lang w:val="de-DE"/>
        </w:rPr>
        <w:t xml:space="preserve"> geworden sind, hat der Umweltanteil in der Maschinenmeisterausbildung deutlich mehr Aufmerksamkeit erhalten. Und gerade für die Lebenszyklusanalyse (LCA) ist der Nachhaltigkeitsbegriff noch stärker in den Vordergrund gerückt.</w:t>
      </w:r>
    </w:p>
    <w:p w14:paraId="582929C7" w14:textId="1F5CF4AD" w:rsidR="00045ED2" w:rsidRPr="00045ED2" w:rsidRDefault="00045ED2" w:rsidP="00045ED2">
      <w:pPr>
        <w:rPr>
          <w:lang w:val="de-DE"/>
        </w:rPr>
      </w:pPr>
      <w:r w:rsidRPr="00045ED2">
        <w:rPr>
          <w:lang w:val="de-DE"/>
        </w:rPr>
        <w:br/>
        <w:t>Frühere LCAs basierten auf einer Gesamtbewertung der Umweltbelastung eines Produkts von der „Wiege bis zur Bahre“. Heute hat sich diese Perspektive zu einer Bewertung „von der Wiege bis zur Wiege“ entwickelt. Die Analyse kann genutzt werden, um ein bestehendes Produkt zu optimieren, verschiedene Produkte miteinander zu vergleichen und/oder bereits in der Ideenphase eines neuen Produkts eingesetzt werden.</w:t>
      </w:r>
    </w:p>
    <w:p w14:paraId="3402C875" w14:textId="5FBA22D8" w:rsidR="00045ED2" w:rsidRPr="00045ED2" w:rsidRDefault="00045ED2" w:rsidP="00045ED2">
      <w:pPr>
        <w:rPr>
          <w:b/>
          <w:bCs/>
          <w:lang w:val="de-DE"/>
        </w:rPr>
      </w:pPr>
      <w:hyperlink r:id="rId11" w:history="1">
        <w:r w:rsidRPr="00045ED2">
          <w:rPr>
            <w:rStyle w:val="Hyperlink"/>
            <w:b/>
            <w:bCs/>
            <w:lang w:val="de-DE"/>
          </w:rPr>
          <w:t>Gesetz über den Umweltschutz schreibt Folgendes vor:</w:t>
        </w:r>
      </w:hyperlink>
    </w:p>
    <w:p w14:paraId="109E2524" w14:textId="77777777" w:rsidR="00045ED2" w:rsidRDefault="00045ED2" w:rsidP="00045ED2">
      <w:pPr>
        <w:rPr>
          <w:lang w:val="de-DE"/>
        </w:rPr>
      </w:pPr>
      <w:r w:rsidRPr="00045ED2">
        <w:rPr>
          <w:lang w:val="de-DE"/>
        </w:rPr>
        <w:br/>
      </w:r>
      <w:r w:rsidRPr="00045ED2">
        <w:rPr>
          <w:b/>
          <w:bCs/>
          <w:lang w:val="de-DE"/>
        </w:rPr>
        <w:t>§ 5.</w:t>
      </w:r>
      <w:r w:rsidRPr="00045ED2">
        <w:rPr>
          <w:lang w:val="de-DE"/>
        </w:rPr>
        <w:t xml:space="preserve"> Wer Waren oder Produkte herstellt oder importiert, muss </w:t>
      </w:r>
      <w:proofErr w:type="gramStart"/>
      <w:r w:rsidRPr="00045ED2">
        <w:rPr>
          <w:lang w:val="de-DE"/>
        </w:rPr>
        <w:t>soweit</w:t>
      </w:r>
      <w:proofErr w:type="gramEnd"/>
      <w:r w:rsidRPr="00045ED2">
        <w:rPr>
          <w:lang w:val="de-DE"/>
        </w:rPr>
        <w:t xml:space="preserve"> wie möglich sicherstellen, dass die Ware oder das Produkt keine Verschmutzung oder Verschwendung von Materialien und energetischen Ressourcen verursacht.</w:t>
      </w:r>
    </w:p>
    <w:p w14:paraId="0707EF94" w14:textId="69D0F6EF" w:rsidR="00045ED2" w:rsidRPr="00045ED2" w:rsidRDefault="00045ED2" w:rsidP="00045ED2">
      <w:pPr>
        <w:rPr>
          <w:lang w:val="de-DE"/>
        </w:rPr>
      </w:pPr>
      <w:r w:rsidRPr="00045ED2">
        <w:rPr>
          <w:lang w:val="de-DE"/>
        </w:rPr>
        <w:br/>
      </w:r>
      <w:r w:rsidRPr="00045ED2">
        <w:rPr>
          <w:b/>
          <w:bCs/>
          <w:lang w:val="de-DE"/>
        </w:rPr>
        <w:t>Abs. 2.</w:t>
      </w:r>
      <w:r w:rsidRPr="00045ED2">
        <w:rPr>
          <w:lang w:val="de-DE"/>
        </w:rPr>
        <w:t xml:space="preserve"> Dabei ist insbesondere darauf zu achten, dass die Ware oder das Produkt so zusammengesetzt und gestaltet ist, dass</w:t>
      </w:r>
    </w:p>
    <w:p w14:paraId="567EA9E6" w14:textId="77777777" w:rsidR="00045ED2" w:rsidRPr="00045ED2" w:rsidRDefault="00045ED2" w:rsidP="00045ED2">
      <w:pPr>
        <w:numPr>
          <w:ilvl w:val="0"/>
          <w:numId w:val="5"/>
        </w:numPr>
        <w:rPr>
          <w:lang w:val="de-DE"/>
        </w:rPr>
      </w:pPr>
      <w:r w:rsidRPr="00045ED2">
        <w:rPr>
          <w:lang w:val="de-DE"/>
        </w:rPr>
        <w:t xml:space="preserve">die </w:t>
      </w:r>
      <w:proofErr w:type="spellStart"/>
      <w:r w:rsidRPr="00045ED2">
        <w:rPr>
          <w:lang w:val="de-DE"/>
        </w:rPr>
        <w:t>längstmögliche</w:t>
      </w:r>
      <w:proofErr w:type="spellEnd"/>
      <w:r w:rsidRPr="00045ED2">
        <w:rPr>
          <w:lang w:val="de-DE"/>
        </w:rPr>
        <w:t xml:space="preserve"> Lebensdauer gewährleistet wird,</w:t>
      </w:r>
    </w:p>
    <w:p w14:paraId="5448D20B" w14:textId="77777777" w:rsidR="00045ED2" w:rsidRPr="00045ED2" w:rsidRDefault="00045ED2" w:rsidP="00045ED2">
      <w:pPr>
        <w:numPr>
          <w:ilvl w:val="0"/>
          <w:numId w:val="5"/>
        </w:numPr>
        <w:rPr>
          <w:lang w:val="de-DE"/>
        </w:rPr>
      </w:pPr>
      <w:r w:rsidRPr="00045ED2">
        <w:rPr>
          <w:lang w:val="de-DE"/>
        </w:rPr>
        <w:t xml:space="preserve">die Ware oder das Produkt </w:t>
      </w:r>
      <w:proofErr w:type="gramStart"/>
      <w:r w:rsidRPr="00045ED2">
        <w:rPr>
          <w:lang w:val="de-DE"/>
        </w:rPr>
        <w:t>soweit</w:t>
      </w:r>
      <w:proofErr w:type="gramEnd"/>
      <w:r w:rsidRPr="00045ED2">
        <w:rPr>
          <w:lang w:val="de-DE"/>
        </w:rPr>
        <w:t xml:space="preserve"> wie möglich wiederverwendet oder recycelt werden kann und</w:t>
      </w:r>
    </w:p>
    <w:p w14:paraId="07AA0ACE" w14:textId="77777777" w:rsidR="00045ED2" w:rsidRDefault="00045ED2" w:rsidP="00045ED2">
      <w:pPr>
        <w:numPr>
          <w:ilvl w:val="0"/>
          <w:numId w:val="5"/>
        </w:numPr>
        <w:rPr>
          <w:lang w:val="de-DE"/>
        </w:rPr>
      </w:pPr>
      <w:r w:rsidRPr="00045ED2">
        <w:rPr>
          <w:lang w:val="de-DE"/>
        </w:rPr>
        <w:t>die endgültige Behandlung als Abfall nicht zu Verschmutzung oder anderer Umweltbelastung führt.</w:t>
      </w:r>
    </w:p>
    <w:p w14:paraId="08AEC2A5" w14:textId="216D43F9" w:rsidR="00045ED2" w:rsidRPr="00045ED2" w:rsidRDefault="00045ED2" w:rsidP="00045ED2">
      <w:pPr>
        <w:rPr>
          <w:lang w:val="de-DE"/>
        </w:rPr>
      </w:pPr>
      <w:r w:rsidRPr="00045ED2">
        <w:rPr>
          <w:b/>
          <w:bCs/>
          <w:lang w:val="de-DE"/>
        </w:rPr>
        <w:t>Abs. 3.</w:t>
      </w:r>
      <w:r w:rsidRPr="00045ED2">
        <w:rPr>
          <w:lang w:val="de-DE"/>
        </w:rPr>
        <w:t xml:space="preserve"> Wer Waren oder Produkte verwendet oder konsumiert, muss bei der Anschaffung sowie bei der Abfallbehandlung der Ware oder des Produkts dazu beitragen, das Recycling zu fördern und die Probleme im Zusammenhang mit der Abfallbehandlung zu begrenzen.</w:t>
      </w:r>
    </w:p>
    <w:p w14:paraId="336DF4D5" w14:textId="77777777" w:rsidR="00045ED2" w:rsidRPr="00045ED2" w:rsidRDefault="00045ED2" w:rsidP="00045ED2">
      <w:pPr>
        <w:rPr>
          <w:lang w:val="de-DE"/>
        </w:rPr>
      </w:pPr>
      <w:r w:rsidRPr="00045ED2">
        <w:rPr>
          <w:lang w:val="de-DE"/>
        </w:rPr>
        <w:t>Auf Grundlage des obenstehenden sollen die Studierenden eine LCA für ein bestehendes Produkt erstellen, ausgehend von der untenstehenden Abbildung, mit dem Ziel, mögliche Bereiche zur Einsparung von Ressourcen zu identifizieren</w:t>
      </w:r>
    </w:p>
    <w:p w14:paraId="22E5534D" w14:textId="77D577B4" w:rsidR="00C30070" w:rsidRPr="00FC126B" w:rsidRDefault="00C30070" w:rsidP="00B25B11">
      <w:pPr>
        <w:jc w:val="center"/>
        <w:rPr>
          <w:rFonts w:ascii="Calibri" w:hAnsi="Calibri" w:cs="Calibri"/>
          <w:sz w:val="24"/>
          <w:szCs w:val="24"/>
          <w:lang w:val="de-DE"/>
        </w:rPr>
      </w:pPr>
    </w:p>
    <w:p w14:paraId="2ECA2BD7" w14:textId="77777777" w:rsidR="00C3714A" w:rsidRPr="00FC126B" w:rsidRDefault="00C3714A" w:rsidP="00B25B11">
      <w:pPr>
        <w:jc w:val="center"/>
        <w:rPr>
          <w:rFonts w:ascii="Calibri" w:hAnsi="Calibri" w:cs="Calibri"/>
          <w:sz w:val="24"/>
          <w:szCs w:val="24"/>
          <w:lang w:val="de-DE"/>
        </w:rPr>
      </w:pPr>
    </w:p>
    <w:p w14:paraId="3CB54AFD" w14:textId="46477116" w:rsidR="00C3714A" w:rsidRDefault="00C3714A" w:rsidP="00B25B11">
      <w:pPr>
        <w:jc w:val="center"/>
        <w:rPr>
          <w:rFonts w:ascii="Calibri" w:hAnsi="Calibri" w:cs="Calibri"/>
          <w:sz w:val="24"/>
          <w:szCs w:val="24"/>
        </w:rPr>
      </w:pPr>
      <w:r w:rsidRPr="00C3714A">
        <w:rPr>
          <w:rFonts w:ascii="Calibri" w:hAnsi="Calibri" w:cs="Calibri"/>
          <w:noProof/>
          <w:sz w:val="24"/>
          <w:szCs w:val="24"/>
        </w:rPr>
        <w:lastRenderedPageBreak/>
        <w:drawing>
          <wp:inline distT="0" distB="0" distL="0" distR="0" wp14:anchorId="3DCA2B6A" wp14:editId="311B9076">
            <wp:extent cx="6120130" cy="2468880"/>
            <wp:effectExtent l="0" t="0" r="0" b="7620"/>
            <wp:docPr id="165680338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03388" name=""/>
                    <pic:cNvPicPr/>
                  </pic:nvPicPr>
                  <pic:blipFill>
                    <a:blip r:embed="rId12"/>
                    <a:stretch>
                      <a:fillRect/>
                    </a:stretch>
                  </pic:blipFill>
                  <pic:spPr>
                    <a:xfrm>
                      <a:off x="0" y="0"/>
                      <a:ext cx="6120130" cy="2468880"/>
                    </a:xfrm>
                    <a:prstGeom prst="rect">
                      <a:avLst/>
                    </a:prstGeom>
                  </pic:spPr>
                </pic:pic>
              </a:graphicData>
            </a:graphic>
          </wp:inline>
        </w:drawing>
      </w:r>
    </w:p>
    <w:p w14:paraId="2C4FE44E" w14:textId="77777777" w:rsidR="00045ED2" w:rsidRDefault="00045ED2" w:rsidP="00045ED2">
      <w:pPr>
        <w:rPr>
          <w:lang w:val="de-DE"/>
        </w:rPr>
      </w:pPr>
      <w:r w:rsidRPr="00045ED2">
        <w:rPr>
          <w:lang w:val="de-DE"/>
        </w:rPr>
        <w:t>Da ein weiteres Lernziel des Fachs lautet: Wissen über die grundlegenden Prinzipien des Energiemanagements zu besitzen, fordert die obenstehende Abbildung in erheblichem Maße dazu auf, auch den Energieverbrauch in der Produktion und im Betrieb einer Anlage zu berücksichtigen. Wir betrachten daher die LCA als ein Instrument auf dem Weg zur zirkulären Wirtschaft.</w:t>
      </w:r>
      <w:r w:rsidRPr="00045ED2">
        <w:rPr>
          <w:lang w:val="de-DE"/>
        </w:rPr>
        <w:br/>
        <w:t>Zirkuläre Wirtschaft bedeutet, Geschäftsmodelle intelligenter zu gestalten, sodass Ressourcen besser genutzt werden, indem Design, Produktion, Verkauf und Konsum neu gedacht werden. Materialien sollen in neue Produkte eingehen, erneut verwendet, geteilt oder als Dienstleistung angeboten werden können.</w:t>
      </w:r>
    </w:p>
    <w:p w14:paraId="4F8D5C10" w14:textId="126448F7" w:rsidR="00045ED2" w:rsidRDefault="00045ED2" w:rsidP="00045ED2">
      <w:pPr>
        <w:rPr>
          <w:lang w:val="de-DE"/>
        </w:rPr>
      </w:pPr>
      <w:r w:rsidRPr="00045ED2">
        <w:rPr>
          <w:lang w:val="de-DE"/>
        </w:rPr>
        <w:br/>
        <w:t>Die Studierenden arbeiten somit mit der Optimierung wirtschaftlicher Wertschöpfung, ökologischer Nachhaltigkeit und sozialer Gerechtigkeit. Letztere, weil ein Unternehmen soziale Verantwortung zeigt, wenn es die Belastung der planetaren Ressourcen so gering wie möglich hält.</w:t>
      </w:r>
      <w:r w:rsidRPr="00045ED2">
        <w:rPr>
          <w:lang w:val="de-DE"/>
        </w:rPr>
        <w:br/>
        <w:t>Es reicht nicht mehr aus – und gilt auch nicht mehr als positiv – lediglich Gewinne zu erzielen. Man muss gleichzeitig eine ausgewogene Berücksichtigung dieser drei Bereiche integrieren: wirtschaftliche Wertschöpfung, ökologische Nachhaltigkeit und soziale Gerechtigkeit. Zusammengefasst bezeichnet man dies als die Dreifache Ergebnislinie (Triple Bottom Line).</w:t>
      </w:r>
    </w:p>
    <w:p w14:paraId="1C1E56EE" w14:textId="77777777" w:rsidR="00C3714A" w:rsidRDefault="00C3714A" w:rsidP="00045ED2">
      <w:pPr>
        <w:rPr>
          <w:lang w:val="de-DE"/>
        </w:rPr>
      </w:pPr>
    </w:p>
    <w:p w14:paraId="5177C2F7" w14:textId="77777777" w:rsidR="00C3714A" w:rsidRDefault="00C3714A" w:rsidP="00045ED2">
      <w:pPr>
        <w:rPr>
          <w:lang w:val="de-DE"/>
        </w:rPr>
      </w:pPr>
    </w:p>
    <w:p w14:paraId="029CEA39" w14:textId="77777777" w:rsidR="00C3714A" w:rsidRDefault="00C3714A" w:rsidP="00045ED2">
      <w:pPr>
        <w:rPr>
          <w:lang w:val="de-DE"/>
        </w:rPr>
      </w:pPr>
    </w:p>
    <w:p w14:paraId="157956CD" w14:textId="77777777" w:rsidR="00C3714A" w:rsidRDefault="00C3714A" w:rsidP="00045ED2">
      <w:pPr>
        <w:rPr>
          <w:lang w:val="de-DE"/>
        </w:rPr>
      </w:pPr>
    </w:p>
    <w:p w14:paraId="0A531625" w14:textId="77777777" w:rsidR="00C3714A" w:rsidRDefault="00C3714A" w:rsidP="00045ED2">
      <w:pPr>
        <w:rPr>
          <w:lang w:val="de-DE"/>
        </w:rPr>
      </w:pPr>
    </w:p>
    <w:p w14:paraId="04FCF856" w14:textId="77777777" w:rsidR="00C3714A" w:rsidRDefault="00C3714A" w:rsidP="00045ED2">
      <w:pPr>
        <w:rPr>
          <w:lang w:val="de-DE"/>
        </w:rPr>
      </w:pPr>
    </w:p>
    <w:p w14:paraId="763D9133" w14:textId="77777777" w:rsidR="00C3714A" w:rsidRDefault="00C3714A" w:rsidP="00045ED2">
      <w:pPr>
        <w:rPr>
          <w:lang w:val="de-DE"/>
        </w:rPr>
      </w:pPr>
    </w:p>
    <w:p w14:paraId="7CDFB39B" w14:textId="77777777" w:rsidR="00C3714A" w:rsidRDefault="00C3714A" w:rsidP="00045ED2">
      <w:pPr>
        <w:rPr>
          <w:lang w:val="de-DE"/>
        </w:rPr>
      </w:pPr>
    </w:p>
    <w:p w14:paraId="17A1B110" w14:textId="77777777" w:rsidR="00C3714A" w:rsidRPr="00045ED2" w:rsidRDefault="00C3714A" w:rsidP="00045ED2">
      <w:pPr>
        <w:rPr>
          <w:lang w:val="de-DE"/>
        </w:rPr>
      </w:pPr>
    </w:p>
    <w:p w14:paraId="6804E8CC" w14:textId="77777777" w:rsidR="00C3714A" w:rsidRPr="00C3714A" w:rsidRDefault="00C3714A" w:rsidP="00C3714A">
      <w:pPr>
        <w:pStyle w:val="Overskrift2"/>
        <w:rPr>
          <w:lang w:val="de-DE"/>
        </w:rPr>
      </w:pPr>
      <w:r w:rsidRPr="00C3714A">
        <w:rPr>
          <w:lang w:val="de-DE"/>
        </w:rPr>
        <w:lastRenderedPageBreak/>
        <w:t>Aufbau des Unterrichts in der Lebenszyklusanalyse</w:t>
      </w:r>
    </w:p>
    <w:p w14:paraId="53DF9F3A" w14:textId="77777777" w:rsidR="007016E6" w:rsidRDefault="00C3714A" w:rsidP="00C3714A">
      <w:pPr>
        <w:rPr>
          <w:rFonts w:ascii="Calibri" w:hAnsi="Calibri" w:cs="Calibri"/>
          <w:sz w:val="24"/>
          <w:szCs w:val="24"/>
          <w:lang w:val="de-DE"/>
        </w:rPr>
      </w:pPr>
      <w:r w:rsidRPr="00C3714A">
        <w:rPr>
          <w:rFonts w:ascii="Calibri" w:hAnsi="Calibri" w:cs="Calibri"/>
          <w:sz w:val="24"/>
          <w:szCs w:val="24"/>
          <w:lang w:val="de-DE"/>
        </w:rPr>
        <w:t>Zeitplan für eine Unterrichtseinheit von 4×45 Minuten</w:t>
      </w:r>
    </w:p>
    <w:p w14:paraId="587176FD" w14:textId="21D06C83" w:rsidR="00C3714A" w:rsidRPr="007016E6" w:rsidRDefault="00C3714A" w:rsidP="00C3714A">
      <w:pPr>
        <w:rPr>
          <w:rFonts w:ascii="Calibri" w:hAnsi="Calibri" w:cs="Calibri"/>
          <w:b/>
          <w:bCs/>
          <w:sz w:val="24"/>
          <w:szCs w:val="24"/>
          <w:lang w:val="de-DE"/>
        </w:rPr>
      </w:pPr>
      <w:r w:rsidRPr="00C3714A">
        <w:rPr>
          <w:rFonts w:ascii="Calibri" w:hAnsi="Calibri" w:cs="Calibri"/>
          <w:b/>
          <w:bCs/>
          <w:sz w:val="24"/>
          <w:szCs w:val="24"/>
          <w:lang w:val="de-DE"/>
        </w:rPr>
        <w:br/>
        <w:t>0–60 Minuten: Einführung durch die Lehrkraft</w:t>
      </w:r>
      <w:r w:rsidRPr="00C3714A">
        <w:rPr>
          <w:rFonts w:ascii="Calibri" w:hAnsi="Calibri" w:cs="Calibri"/>
          <w:b/>
          <w:bCs/>
          <w:sz w:val="24"/>
          <w:szCs w:val="24"/>
          <w:lang w:val="de-DE"/>
        </w:rPr>
        <w:br/>
      </w:r>
    </w:p>
    <w:p w14:paraId="5FE09276" w14:textId="77777777" w:rsidR="00C3714A" w:rsidRDefault="00C3714A" w:rsidP="00C3714A">
      <w:pPr>
        <w:pStyle w:val="Listeafsnit"/>
        <w:numPr>
          <w:ilvl w:val="0"/>
          <w:numId w:val="6"/>
        </w:numPr>
        <w:rPr>
          <w:rFonts w:ascii="Calibri" w:hAnsi="Calibri" w:cs="Calibri"/>
          <w:sz w:val="24"/>
          <w:szCs w:val="24"/>
          <w:lang w:val="de-DE"/>
        </w:rPr>
      </w:pPr>
      <w:r w:rsidRPr="00C3714A">
        <w:rPr>
          <w:rFonts w:ascii="Calibri" w:hAnsi="Calibri" w:cs="Calibri"/>
          <w:sz w:val="24"/>
          <w:szCs w:val="24"/>
          <w:lang w:val="de-DE"/>
        </w:rPr>
        <w:t>Kurze Präsentation des heutigen Themas, der Aufgabe und der Ziele.</w:t>
      </w:r>
    </w:p>
    <w:p w14:paraId="2D90F03F" w14:textId="77777777" w:rsidR="00C3714A" w:rsidRDefault="00C3714A" w:rsidP="00C3714A">
      <w:pPr>
        <w:pStyle w:val="Listeafsnit"/>
        <w:numPr>
          <w:ilvl w:val="0"/>
          <w:numId w:val="6"/>
        </w:numPr>
        <w:rPr>
          <w:rFonts w:ascii="Calibri" w:hAnsi="Calibri" w:cs="Calibri"/>
          <w:sz w:val="24"/>
          <w:szCs w:val="24"/>
          <w:lang w:val="de-DE"/>
        </w:rPr>
      </w:pPr>
      <w:r w:rsidRPr="00C3714A">
        <w:rPr>
          <w:rFonts w:ascii="Calibri" w:hAnsi="Calibri" w:cs="Calibri"/>
          <w:sz w:val="24"/>
          <w:szCs w:val="24"/>
          <w:lang w:val="de-DE"/>
        </w:rPr>
        <w:t>Methode: Dialogorientierter Unterricht.</w:t>
      </w:r>
    </w:p>
    <w:p w14:paraId="1D665E88" w14:textId="77777777" w:rsidR="00C3714A" w:rsidRDefault="00C3714A" w:rsidP="00C3714A">
      <w:pPr>
        <w:pStyle w:val="Listeafsnit"/>
        <w:numPr>
          <w:ilvl w:val="0"/>
          <w:numId w:val="6"/>
        </w:numPr>
        <w:rPr>
          <w:rFonts w:ascii="Calibri" w:hAnsi="Calibri" w:cs="Calibri"/>
          <w:sz w:val="24"/>
          <w:szCs w:val="24"/>
          <w:lang w:val="de-DE"/>
        </w:rPr>
      </w:pPr>
      <w:r w:rsidRPr="00C3714A">
        <w:rPr>
          <w:rFonts w:ascii="Calibri" w:hAnsi="Calibri" w:cs="Calibri"/>
          <w:sz w:val="24"/>
          <w:szCs w:val="24"/>
          <w:lang w:val="de-DE"/>
        </w:rPr>
        <w:t>Materialien:</w:t>
      </w:r>
    </w:p>
    <w:p w14:paraId="338DC955" w14:textId="1DDC0988" w:rsidR="00C3714A" w:rsidRPr="00C3714A" w:rsidRDefault="00C3714A" w:rsidP="00C3714A">
      <w:pPr>
        <w:pStyle w:val="Listeafsnit"/>
        <w:numPr>
          <w:ilvl w:val="1"/>
          <w:numId w:val="6"/>
        </w:numPr>
        <w:rPr>
          <w:rFonts w:ascii="Calibri" w:hAnsi="Calibri" w:cs="Calibri"/>
          <w:sz w:val="24"/>
          <w:szCs w:val="24"/>
          <w:lang w:val="de-DE"/>
        </w:rPr>
      </w:pPr>
      <w:r w:rsidRPr="00C3714A">
        <w:rPr>
          <w:rFonts w:ascii="Calibri" w:hAnsi="Calibri" w:cs="Calibri"/>
          <w:sz w:val="24"/>
          <w:szCs w:val="24"/>
          <w:lang w:val="de-DE"/>
        </w:rPr>
        <w:t>PowerPoint</w:t>
      </w:r>
      <w:r w:rsidRPr="00C3714A">
        <w:rPr>
          <w:rFonts w:ascii="Calibri" w:hAnsi="Calibri" w:cs="Calibri"/>
          <w:sz w:val="24"/>
          <w:szCs w:val="24"/>
          <w:lang w:val="de-DE"/>
        </w:rPr>
        <w:noBreakHyphen/>
        <w:t>Folien mit einer Einführung in die LCA, einschließlich der UN</w:t>
      </w:r>
      <w:r w:rsidRPr="00C3714A">
        <w:rPr>
          <w:rFonts w:ascii="Calibri" w:hAnsi="Calibri" w:cs="Calibri"/>
          <w:sz w:val="24"/>
          <w:szCs w:val="24"/>
          <w:lang w:val="de-DE"/>
        </w:rPr>
        <w:noBreakHyphen/>
        <w:t>Nachhaltigkeitsziele und der zirkulären Wirtschaft.</w:t>
      </w:r>
    </w:p>
    <w:p w14:paraId="000A19D9" w14:textId="77777777" w:rsidR="00C3714A" w:rsidRPr="00C3714A" w:rsidRDefault="00C3714A" w:rsidP="00C3714A">
      <w:pPr>
        <w:rPr>
          <w:rFonts w:ascii="Calibri" w:hAnsi="Calibri" w:cs="Calibri"/>
          <w:sz w:val="24"/>
          <w:szCs w:val="24"/>
          <w:lang w:val="de-DE"/>
        </w:rPr>
      </w:pPr>
    </w:p>
    <w:p w14:paraId="248E586B" w14:textId="0E2B2095" w:rsidR="00C3714A" w:rsidRPr="007016E6" w:rsidRDefault="00C3714A" w:rsidP="00C3714A">
      <w:pPr>
        <w:rPr>
          <w:rFonts w:ascii="Calibri" w:hAnsi="Calibri" w:cs="Calibri"/>
          <w:b/>
          <w:bCs/>
          <w:sz w:val="24"/>
          <w:szCs w:val="24"/>
          <w:lang w:val="de-DE"/>
        </w:rPr>
      </w:pPr>
      <w:r w:rsidRPr="00C3714A">
        <w:rPr>
          <w:rFonts w:ascii="Calibri" w:hAnsi="Calibri" w:cs="Calibri"/>
          <w:b/>
          <w:bCs/>
          <w:sz w:val="24"/>
          <w:szCs w:val="24"/>
          <w:lang w:val="de-DE"/>
        </w:rPr>
        <w:t>60–120 Minuten: Gruppenarbeit (Material zur Präsentation) und Betreuung durch die Lehrkraft</w:t>
      </w:r>
    </w:p>
    <w:p w14:paraId="338A8BFC" w14:textId="0EF5F38E" w:rsidR="00C3714A" w:rsidRPr="00C3714A" w:rsidRDefault="00C3714A" w:rsidP="00C3714A">
      <w:pPr>
        <w:pStyle w:val="Listeafsnit"/>
        <w:numPr>
          <w:ilvl w:val="0"/>
          <w:numId w:val="7"/>
        </w:numPr>
        <w:rPr>
          <w:rFonts w:ascii="Calibri" w:hAnsi="Calibri" w:cs="Calibri"/>
          <w:sz w:val="24"/>
          <w:szCs w:val="24"/>
          <w:lang w:val="de-DE"/>
        </w:rPr>
      </w:pPr>
      <w:r w:rsidRPr="00C3714A">
        <w:rPr>
          <w:rFonts w:ascii="Calibri" w:hAnsi="Calibri" w:cs="Calibri"/>
          <w:sz w:val="24"/>
          <w:szCs w:val="24"/>
          <w:lang w:val="de-DE"/>
        </w:rPr>
        <w:t>Aktivität: Die Studierenden arbeiten in Gruppen an einer spezifischen Aufgabe zur LCA.</w:t>
      </w:r>
    </w:p>
    <w:p w14:paraId="2C2A6E94" w14:textId="77777777" w:rsidR="00C3714A" w:rsidRPr="00C3714A" w:rsidRDefault="00C3714A" w:rsidP="002A01BA">
      <w:pPr>
        <w:rPr>
          <w:rFonts w:ascii="Calibri" w:hAnsi="Calibri" w:cs="Calibri"/>
          <w:sz w:val="24"/>
          <w:szCs w:val="24"/>
          <w:lang w:val="de-DE"/>
        </w:rPr>
      </w:pPr>
    </w:p>
    <w:p w14:paraId="19C51587" w14:textId="77777777" w:rsidR="00D661B7" w:rsidRPr="007016E6" w:rsidRDefault="00D661B7" w:rsidP="00D661B7">
      <w:pPr>
        <w:rPr>
          <w:rFonts w:ascii="Calibri" w:hAnsi="Calibri" w:cs="Calibri"/>
          <w:b/>
          <w:bCs/>
          <w:sz w:val="24"/>
          <w:szCs w:val="24"/>
          <w:lang w:val="de-DE"/>
        </w:rPr>
      </w:pPr>
      <w:r w:rsidRPr="00D661B7">
        <w:rPr>
          <w:rFonts w:ascii="Calibri" w:hAnsi="Calibri" w:cs="Calibri"/>
          <w:b/>
          <w:bCs/>
          <w:sz w:val="24"/>
          <w:szCs w:val="24"/>
          <w:lang w:val="de-DE"/>
        </w:rPr>
        <w:t>120–180 Minuten: Präsentation der Aufgabe im Plenum</w:t>
      </w:r>
      <w:r w:rsidRPr="00D661B7">
        <w:rPr>
          <w:rFonts w:ascii="Calibri" w:hAnsi="Calibri" w:cs="Calibri"/>
          <w:b/>
          <w:bCs/>
          <w:sz w:val="24"/>
          <w:szCs w:val="24"/>
          <w:lang w:val="de-DE"/>
        </w:rPr>
        <w:br/>
      </w:r>
    </w:p>
    <w:p w14:paraId="56B6DE81" w14:textId="4553C719" w:rsidR="00D661B7" w:rsidRPr="00D661B7" w:rsidRDefault="00D661B7" w:rsidP="00D661B7">
      <w:pPr>
        <w:pStyle w:val="Listeafsnit"/>
        <w:numPr>
          <w:ilvl w:val="0"/>
          <w:numId w:val="7"/>
        </w:numPr>
        <w:rPr>
          <w:rFonts w:ascii="Calibri" w:hAnsi="Calibri" w:cs="Calibri"/>
          <w:sz w:val="24"/>
          <w:szCs w:val="24"/>
          <w:lang w:val="de-DE"/>
        </w:rPr>
      </w:pPr>
      <w:r w:rsidRPr="00D661B7">
        <w:rPr>
          <w:rFonts w:ascii="Calibri" w:hAnsi="Calibri" w:cs="Calibri"/>
          <w:sz w:val="24"/>
          <w:szCs w:val="24"/>
          <w:lang w:val="de-DE"/>
        </w:rPr>
        <w:t>Aktivität: Die einzelnen Gruppen präsentieren ihre Arbeit vor der Klasse, gefolgt von Fragen und Diskussion.</w:t>
      </w:r>
    </w:p>
    <w:p w14:paraId="24BF26B7" w14:textId="236D128A" w:rsidR="00D661B7" w:rsidRPr="00D661B7" w:rsidRDefault="00D661B7" w:rsidP="00D661B7">
      <w:pPr>
        <w:pStyle w:val="Listeafsnit"/>
        <w:numPr>
          <w:ilvl w:val="0"/>
          <w:numId w:val="8"/>
        </w:numPr>
        <w:rPr>
          <w:rFonts w:ascii="Calibri" w:hAnsi="Calibri" w:cs="Calibri"/>
          <w:sz w:val="24"/>
          <w:szCs w:val="24"/>
          <w:lang w:val="de-DE"/>
        </w:rPr>
      </w:pPr>
      <w:r w:rsidRPr="00D661B7">
        <w:rPr>
          <w:rFonts w:ascii="Calibri" w:hAnsi="Calibri" w:cs="Calibri"/>
          <w:sz w:val="24"/>
          <w:szCs w:val="24"/>
          <w:lang w:val="de-DE"/>
        </w:rPr>
        <w:t>Methode: Interaktion und Evaluation.</w:t>
      </w:r>
    </w:p>
    <w:p w14:paraId="6697D7E6" w14:textId="02CD9AFA" w:rsidR="00D661B7" w:rsidRPr="00D661B7" w:rsidRDefault="00D661B7" w:rsidP="00D661B7">
      <w:pPr>
        <w:pStyle w:val="Listeafsnit"/>
        <w:numPr>
          <w:ilvl w:val="0"/>
          <w:numId w:val="7"/>
        </w:numPr>
        <w:rPr>
          <w:rFonts w:ascii="Calibri" w:hAnsi="Calibri" w:cs="Calibri"/>
          <w:sz w:val="24"/>
          <w:szCs w:val="24"/>
          <w:lang w:val="de-DE"/>
        </w:rPr>
      </w:pPr>
      <w:r w:rsidRPr="00D661B7">
        <w:rPr>
          <w:rFonts w:ascii="Calibri" w:hAnsi="Calibri" w:cs="Calibri"/>
          <w:sz w:val="24"/>
          <w:szCs w:val="24"/>
          <w:lang w:val="de-DE"/>
        </w:rPr>
        <w:t>Materialien: Von den Studierenden erstellte Unterlagen.</w:t>
      </w:r>
    </w:p>
    <w:p w14:paraId="282DEA4B" w14:textId="77777777" w:rsidR="002A01BA" w:rsidRPr="00D661B7" w:rsidRDefault="002A01BA" w:rsidP="002A01BA">
      <w:pPr>
        <w:rPr>
          <w:rFonts w:ascii="Calibri" w:hAnsi="Calibri" w:cs="Calibri"/>
          <w:sz w:val="24"/>
          <w:szCs w:val="24"/>
          <w:lang w:val="de-DE"/>
        </w:rPr>
      </w:pPr>
    </w:p>
    <w:p w14:paraId="02918AF6" w14:textId="77777777" w:rsidR="00D661B7" w:rsidRPr="007016E6" w:rsidRDefault="00D661B7" w:rsidP="00D661B7">
      <w:pPr>
        <w:rPr>
          <w:rFonts w:ascii="Calibri" w:hAnsi="Calibri" w:cs="Calibri"/>
          <w:b/>
          <w:bCs/>
          <w:sz w:val="24"/>
          <w:szCs w:val="24"/>
          <w:lang w:val="de-DE"/>
        </w:rPr>
      </w:pPr>
      <w:r w:rsidRPr="00D661B7">
        <w:rPr>
          <w:rFonts w:ascii="Calibri" w:hAnsi="Calibri" w:cs="Calibri"/>
          <w:b/>
          <w:bCs/>
          <w:sz w:val="24"/>
          <w:szCs w:val="24"/>
          <w:lang w:val="de-DE"/>
        </w:rPr>
        <w:t>Laufende Zusammenfassung und Bewertung der einzelnen Gruppen</w:t>
      </w:r>
    </w:p>
    <w:p w14:paraId="02C70550" w14:textId="77777777" w:rsidR="00D661B7" w:rsidRDefault="00D661B7" w:rsidP="00D661B7">
      <w:pPr>
        <w:pStyle w:val="Listeafsnit"/>
        <w:numPr>
          <w:ilvl w:val="0"/>
          <w:numId w:val="9"/>
        </w:numPr>
        <w:rPr>
          <w:rFonts w:ascii="Calibri" w:hAnsi="Calibri" w:cs="Calibri"/>
          <w:sz w:val="24"/>
          <w:szCs w:val="24"/>
          <w:lang w:val="de-DE"/>
        </w:rPr>
      </w:pPr>
      <w:r w:rsidRPr="00D661B7">
        <w:rPr>
          <w:rFonts w:ascii="Calibri" w:hAnsi="Calibri" w:cs="Calibri"/>
          <w:sz w:val="24"/>
          <w:szCs w:val="24"/>
          <w:lang w:val="de-DE"/>
        </w:rPr>
        <w:t>Aktivität: Die Lehrkraft beobachtet die Präsentationen der Gruppen und fasst die wichtigsten Punkte zusammen. Die Gruppen erhalten Feedback von der Klasse und der Lehrkraft.</w:t>
      </w:r>
    </w:p>
    <w:p w14:paraId="7C4C0CB8" w14:textId="77777777" w:rsidR="00D661B7" w:rsidRDefault="00D661B7" w:rsidP="00D661B7">
      <w:pPr>
        <w:pStyle w:val="Listeafsnit"/>
        <w:numPr>
          <w:ilvl w:val="0"/>
          <w:numId w:val="9"/>
        </w:numPr>
        <w:rPr>
          <w:rFonts w:ascii="Calibri" w:hAnsi="Calibri" w:cs="Calibri"/>
          <w:sz w:val="24"/>
          <w:szCs w:val="24"/>
          <w:lang w:val="de-DE"/>
        </w:rPr>
      </w:pPr>
      <w:r w:rsidRPr="00D661B7">
        <w:rPr>
          <w:rFonts w:ascii="Calibri" w:hAnsi="Calibri" w:cs="Calibri"/>
          <w:sz w:val="24"/>
          <w:szCs w:val="24"/>
          <w:lang w:val="de-DE"/>
        </w:rPr>
        <w:t>Die Studierenden reflektieren darüber, was sie gelernt haben und wie sie es anwenden werden.</w:t>
      </w:r>
    </w:p>
    <w:p w14:paraId="63C576DA" w14:textId="77777777" w:rsidR="00D661B7" w:rsidRDefault="00D661B7" w:rsidP="00D661B7">
      <w:pPr>
        <w:pStyle w:val="Listeafsnit"/>
        <w:numPr>
          <w:ilvl w:val="0"/>
          <w:numId w:val="9"/>
        </w:numPr>
        <w:rPr>
          <w:rFonts w:ascii="Calibri" w:hAnsi="Calibri" w:cs="Calibri"/>
          <w:sz w:val="24"/>
          <w:szCs w:val="24"/>
          <w:lang w:val="de-DE"/>
        </w:rPr>
      </w:pPr>
      <w:r w:rsidRPr="00D661B7">
        <w:rPr>
          <w:rFonts w:ascii="Calibri" w:hAnsi="Calibri" w:cs="Calibri"/>
          <w:sz w:val="24"/>
          <w:szCs w:val="24"/>
          <w:lang w:val="de-DE"/>
        </w:rPr>
        <w:t>Methode: Dialogorientierter Unterricht und Reflexion.</w:t>
      </w:r>
    </w:p>
    <w:p w14:paraId="4C31C2CD" w14:textId="2E99F7D5" w:rsidR="00D661B7" w:rsidRPr="00D661B7" w:rsidRDefault="00D661B7" w:rsidP="00D661B7">
      <w:pPr>
        <w:pStyle w:val="Listeafsnit"/>
        <w:numPr>
          <w:ilvl w:val="0"/>
          <w:numId w:val="9"/>
        </w:numPr>
        <w:rPr>
          <w:rFonts w:ascii="Calibri" w:hAnsi="Calibri" w:cs="Calibri"/>
          <w:sz w:val="24"/>
          <w:szCs w:val="24"/>
          <w:lang w:val="de-DE"/>
        </w:rPr>
      </w:pPr>
      <w:r w:rsidRPr="00D661B7">
        <w:rPr>
          <w:rFonts w:ascii="Calibri" w:hAnsi="Calibri" w:cs="Calibri"/>
          <w:sz w:val="24"/>
          <w:szCs w:val="24"/>
          <w:lang w:val="de-DE"/>
        </w:rPr>
        <w:t>Materialien: Whiteboard zur Zusammenfassung.</w:t>
      </w:r>
    </w:p>
    <w:p w14:paraId="2FB965A5" w14:textId="5407D98C" w:rsidR="00C30070" w:rsidRDefault="00C30070" w:rsidP="00D661B7">
      <w:pPr>
        <w:rPr>
          <w:rFonts w:ascii="Calibri" w:hAnsi="Calibri" w:cs="Calibri"/>
          <w:sz w:val="24"/>
          <w:szCs w:val="24"/>
          <w:lang w:val="de-DE"/>
        </w:rPr>
      </w:pPr>
    </w:p>
    <w:p w14:paraId="0BA4E875" w14:textId="77777777" w:rsidR="00720E61" w:rsidRPr="00BF33D0" w:rsidRDefault="00720E61" w:rsidP="00720E61">
      <w:pPr>
        <w:spacing w:after="0" w:line="360" w:lineRule="auto"/>
        <w:rPr>
          <w:rFonts w:ascii="Calibri" w:hAnsi="Calibri" w:cs="Calibri"/>
          <w:b/>
          <w:bCs/>
          <w:sz w:val="24"/>
          <w:szCs w:val="24"/>
        </w:rPr>
      </w:pPr>
      <w:proofErr w:type="spellStart"/>
      <w:r w:rsidRPr="00BF33D0">
        <w:rPr>
          <w:rFonts w:ascii="Calibri" w:hAnsi="Calibri" w:cs="Calibri"/>
          <w:b/>
          <w:bCs/>
          <w:sz w:val="24"/>
          <w:szCs w:val="24"/>
        </w:rPr>
        <w:t>Literaturverzeichnis</w:t>
      </w:r>
      <w:proofErr w:type="spellEnd"/>
      <w:r w:rsidRPr="00BF33D0">
        <w:rPr>
          <w:rFonts w:ascii="Calibri" w:hAnsi="Calibri" w:cs="Calibri"/>
          <w:b/>
          <w:bCs/>
          <w:sz w:val="24"/>
          <w:szCs w:val="24"/>
        </w:rPr>
        <w:t>:</w:t>
      </w:r>
    </w:p>
    <w:p w14:paraId="50767884" w14:textId="77777777" w:rsidR="00720E61" w:rsidRPr="00BF33D0" w:rsidRDefault="00720E61" w:rsidP="00720E61">
      <w:pPr>
        <w:spacing w:after="0" w:line="360" w:lineRule="auto"/>
        <w:rPr>
          <w:rFonts w:ascii="Calibri" w:hAnsi="Calibri" w:cs="Calibri"/>
          <w:sz w:val="24"/>
          <w:szCs w:val="24"/>
        </w:rPr>
      </w:pPr>
      <w:r w:rsidRPr="00BF33D0">
        <w:rPr>
          <w:rFonts w:ascii="Calibri" w:hAnsi="Calibri" w:cs="Calibri"/>
          <w:sz w:val="24"/>
          <w:szCs w:val="24"/>
        </w:rPr>
        <w:t>Illeris, K. (2007). Læringsteorier - seks aktuelle forståelser. Roskilde Universitetsforlag</w:t>
      </w:r>
    </w:p>
    <w:p w14:paraId="6BFA39A4" w14:textId="4AB67D82" w:rsidR="00720E61" w:rsidRPr="00BF33D0" w:rsidRDefault="00720E61" w:rsidP="00720E61">
      <w:pPr>
        <w:spacing w:after="0" w:line="360" w:lineRule="auto"/>
        <w:rPr>
          <w:rFonts w:ascii="Calibri" w:hAnsi="Calibri" w:cs="Calibri"/>
          <w:sz w:val="24"/>
          <w:szCs w:val="24"/>
        </w:rPr>
      </w:pPr>
      <w:r w:rsidRPr="00BF33D0">
        <w:rPr>
          <w:rFonts w:ascii="Calibri" w:hAnsi="Calibri" w:cs="Calibri"/>
          <w:sz w:val="24"/>
          <w:szCs w:val="24"/>
        </w:rPr>
        <w:t>Meyer, H. (2005). Hvad er god undervisning?</w:t>
      </w:r>
      <w:r w:rsidR="00BF33D0" w:rsidRPr="00BF33D0">
        <w:rPr>
          <w:rFonts w:ascii="Calibri" w:hAnsi="Calibri" w:cs="Calibri"/>
          <w:sz w:val="24"/>
          <w:szCs w:val="24"/>
        </w:rPr>
        <w:t xml:space="preserve"> </w:t>
      </w:r>
      <w:r w:rsidRPr="00BF33D0">
        <w:rPr>
          <w:rFonts w:ascii="Calibri" w:hAnsi="Calibri" w:cs="Calibri"/>
          <w:sz w:val="24"/>
          <w:szCs w:val="24"/>
        </w:rPr>
        <w:t>Gyldendal</w:t>
      </w:r>
      <w:r w:rsidR="00BF33D0" w:rsidRPr="00BF33D0">
        <w:rPr>
          <w:rFonts w:ascii="Calibri" w:hAnsi="Calibri" w:cs="Calibri"/>
          <w:sz w:val="24"/>
          <w:szCs w:val="24"/>
        </w:rPr>
        <w:t xml:space="preserve">. </w:t>
      </w:r>
    </w:p>
    <w:p w14:paraId="0DB6D3E1" w14:textId="77777777" w:rsidR="00720E61" w:rsidRPr="00BF33D0" w:rsidRDefault="00720E61" w:rsidP="00D661B7">
      <w:pPr>
        <w:rPr>
          <w:rFonts w:ascii="Calibri" w:hAnsi="Calibri" w:cs="Calibri"/>
          <w:sz w:val="24"/>
          <w:szCs w:val="24"/>
        </w:rPr>
      </w:pPr>
    </w:p>
    <w:sectPr w:rsidR="00720E61" w:rsidRPr="00BF33D0">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F6D97" w14:textId="77777777" w:rsidR="00BA31AC" w:rsidRDefault="00BA31AC" w:rsidP="002E354B">
      <w:pPr>
        <w:spacing w:after="0" w:line="240" w:lineRule="auto"/>
      </w:pPr>
      <w:r>
        <w:separator/>
      </w:r>
    </w:p>
  </w:endnote>
  <w:endnote w:type="continuationSeparator" w:id="0">
    <w:p w14:paraId="2A18402B" w14:textId="77777777" w:rsidR="00BA31AC" w:rsidRDefault="00BA31AC" w:rsidP="002E3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4E828" w14:textId="0CC13C27" w:rsidR="002E354B" w:rsidRDefault="002E354B">
    <w:pPr>
      <w:pStyle w:val="Sidefod"/>
    </w:pPr>
    <w:r>
      <w:t>Bæredygtighedsdidaktik af Hans Thomsen - Fredericia Maskinmesterskole</w:t>
    </w:r>
  </w:p>
  <w:p w14:paraId="3E94C5F2" w14:textId="77777777" w:rsidR="002E354B" w:rsidRDefault="002E354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29E25" w14:textId="77777777" w:rsidR="00BA31AC" w:rsidRDefault="00BA31AC" w:rsidP="002E354B">
      <w:pPr>
        <w:spacing w:after="0" w:line="240" w:lineRule="auto"/>
      </w:pPr>
      <w:r>
        <w:separator/>
      </w:r>
    </w:p>
  </w:footnote>
  <w:footnote w:type="continuationSeparator" w:id="0">
    <w:p w14:paraId="03F8B61B" w14:textId="77777777" w:rsidR="00BA31AC" w:rsidRDefault="00BA31AC" w:rsidP="002E35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300C" w14:textId="004E6549" w:rsidR="009E551E" w:rsidRPr="009E551E" w:rsidRDefault="009E551E" w:rsidP="009E551E">
    <w:pPr>
      <w:pStyle w:val="Sidehoved"/>
    </w:pPr>
    <w:r w:rsidRPr="009E551E">
      <w:rPr>
        <w:noProof/>
      </w:rPr>
      <w:drawing>
        <wp:anchor distT="0" distB="0" distL="114300" distR="114300" simplePos="0" relativeHeight="251658240" behindDoc="1" locked="0" layoutInCell="1" allowOverlap="1" wp14:anchorId="0EB24F19" wp14:editId="55C1D137">
          <wp:simplePos x="0" y="0"/>
          <wp:positionH relativeFrom="margin">
            <wp:align>right</wp:align>
          </wp:positionH>
          <wp:positionV relativeFrom="paragraph">
            <wp:posOffset>-253219</wp:posOffset>
          </wp:positionV>
          <wp:extent cx="4038600" cy="869950"/>
          <wp:effectExtent l="0" t="0" r="0" b="6350"/>
          <wp:wrapTight wrapText="bothSides">
            <wp:wrapPolygon edited="0">
              <wp:start x="0" y="0"/>
              <wp:lineTo x="0" y="21285"/>
              <wp:lineTo x="21498" y="21285"/>
              <wp:lineTo x="21498" y="0"/>
              <wp:lineTo x="0" y="0"/>
            </wp:wrapPolygon>
          </wp:wrapTight>
          <wp:docPr id="501338959"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0" cy="869950"/>
                  </a:xfrm>
                  <a:prstGeom prst="rect">
                    <a:avLst/>
                  </a:prstGeom>
                  <a:noFill/>
                  <a:ln>
                    <a:noFill/>
                  </a:ln>
                </pic:spPr>
              </pic:pic>
            </a:graphicData>
          </a:graphic>
        </wp:anchor>
      </w:drawing>
    </w:r>
  </w:p>
  <w:p w14:paraId="09EADA29" w14:textId="77777777" w:rsidR="009E551E" w:rsidRDefault="009E551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0959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F00FE4"/>
    <w:multiLevelType w:val="hybridMultilevel"/>
    <w:tmpl w:val="D6725ED2"/>
    <w:lvl w:ilvl="0" w:tplc="82A2190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B19C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164427"/>
    <w:multiLevelType w:val="hybridMultilevel"/>
    <w:tmpl w:val="82CC5912"/>
    <w:lvl w:ilvl="0" w:tplc="82A2190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32E63FD"/>
    <w:multiLevelType w:val="multilevel"/>
    <w:tmpl w:val="6186E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7C7518"/>
    <w:multiLevelType w:val="hybridMultilevel"/>
    <w:tmpl w:val="DE5286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381B171E"/>
    <w:multiLevelType w:val="hybridMultilevel"/>
    <w:tmpl w:val="3A08AB48"/>
    <w:lvl w:ilvl="0" w:tplc="82A2190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1BB1D0C"/>
    <w:multiLevelType w:val="hybridMultilevel"/>
    <w:tmpl w:val="5C3014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5A04CF4"/>
    <w:multiLevelType w:val="hybridMultilevel"/>
    <w:tmpl w:val="9B5CB048"/>
    <w:lvl w:ilvl="0" w:tplc="82A21902">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943149676">
    <w:abstractNumId w:val="0"/>
  </w:num>
  <w:num w:numId="2" w16cid:durableId="1893349051">
    <w:abstractNumId w:val="2"/>
  </w:num>
  <w:num w:numId="3" w16cid:durableId="1877887899">
    <w:abstractNumId w:val="5"/>
  </w:num>
  <w:num w:numId="4" w16cid:durableId="1863929913">
    <w:abstractNumId w:val="7"/>
  </w:num>
  <w:num w:numId="5" w16cid:durableId="975110330">
    <w:abstractNumId w:val="4"/>
  </w:num>
  <w:num w:numId="6" w16cid:durableId="1392000585">
    <w:abstractNumId w:val="1"/>
  </w:num>
  <w:num w:numId="7" w16cid:durableId="1120757212">
    <w:abstractNumId w:val="8"/>
  </w:num>
  <w:num w:numId="8" w16cid:durableId="409472064">
    <w:abstractNumId w:val="6"/>
  </w:num>
  <w:num w:numId="9" w16cid:durableId="381096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325"/>
    <w:rsid w:val="000125B8"/>
    <w:rsid w:val="00024303"/>
    <w:rsid w:val="00025EA2"/>
    <w:rsid w:val="00033C52"/>
    <w:rsid w:val="00045ED2"/>
    <w:rsid w:val="00055D3B"/>
    <w:rsid w:val="00056155"/>
    <w:rsid w:val="00067C57"/>
    <w:rsid w:val="00070C12"/>
    <w:rsid w:val="00082329"/>
    <w:rsid w:val="00087429"/>
    <w:rsid w:val="00092148"/>
    <w:rsid w:val="000A6119"/>
    <w:rsid w:val="000B1812"/>
    <w:rsid w:val="000B7E1B"/>
    <w:rsid w:val="00101325"/>
    <w:rsid w:val="00105DDF"/>
    <w:rsid w:val="00132399"/>
    <w:rsid w:val="001410EA"/>
    <w:rsid w:val="00141F08"/>
    <w:rsid w:val="0015559D"/>
    <w:rsid w:val="00155CA7"/>
    <w:rsid w:val="001607AF"/>
    <w:rsid w:val="00163A60"/>
    <w:rsid w:val="00167E7E"/>
    <w:rsid w:val="00194106"/>
    <w:rsid w:val="001B2B6F"/>
    <w:rsid w:val="001E02C0"/>
    <w:rsid w:val="001E5320"/>
    <w:rsid w:val="001E73E7"/>
    <w:rsid w:val="00237FF8"/>
    <w:rsid w:val="00243727"/>
    <w:rsid w:val="00255DFD"/>
    <w:rsid w:val="00257B98"/>
    <w:rsid w:val="002A01BA"/>
    <w:rsid w:val="002E354B"/>
    <w:rsid w:val="00300D37"/>
    <w:rsid w:val="003124FA"/>
    <w:rsid w:val="003163FE"/>
    <w:rsid w:val="003238DA"/>
    <w:rsid w:val="00326D15"/>
    <w:rsid w:val="003342BB"/>
    <w:rsid w:val="0033755F"/>
    <w:rsid w:val="003504B9"/>
    <w:rsid w:val="003726C7"/>
    <w:rsid w:val="003A3772"/>
    <w:rsid w:val="003B4207"/>
    <w:rsid w:val="003C2FC9"/>
    <w:rsid w:val="003D3BBB"/>
    <w:rsid w:val="003D73AC"/>
    <w:rsid w:val="003E11D6"/>
    <w:rsid w:val="003F51D3"/>
    <w:rsid w:val="0040471F"/>
    <w:rsid w:val="00410272"/>
    <w:rsid w:val="00416C3A"/>
    <w:rsid w:val="004177C6"/>
    <w:rsid w:val="00423D69"/>
    <w:rsid w:val="0047578C"/>
    <w:rsid w:val="004901D4"/>
    <w:rsid w:val="004B4109"/>
    <w:rsid w:val="004F1385"/>
    <w:rsid w:val="004F335A"/>
    <w:rsid w:val="00532579"/>
    <w:rsid w:val="00532F32"/>
    <w:rsid w:val="00541CCA"/>
    <w:rsid w:val="0055132D"/>
    <w:rsid w:val="00564EA6"/>
    <w:rsid w:val="00566774"/>
    <w:rsid w:val="0057746E"/>
    <w:rsid w:val="00591434"/>
    <w:rsid w:val="00592D5F"/>
    <w:rsid w:val="00597660"/>
    <w:rsid w:val="005A23FA"/>
    <w:rsid w:val="005A4EAC"/>
    <w:rsid w:val="005B2C24"/>
    <w:rsid w:val="005C20A7"/>
    <w:rsid w:val="005F3F6E"/>
    <w:rsid w:val="005F7260"/>
    <w:rsid w:val="00602A99"/>
    <w:rsid w:val="006556AD"/>
    <w:rsid w:val="00663741"/>
    <w:rsid w:val="00675F3A"/>
    <w:rsid w:val="00685136"/>
    <w:rsid w:val="006D0242"/>
    <w:rsid w:val="00701204"/>
    <w:rsid w:val="007016E6"/>
    <w:rsid w:val="00703A62"/>
    <w:rsid w:val="007173F4"/>
    <w:rsid w:val="00720E61"/>
    <w:rsid w:val="00731698"/>
    <w:rsid w:val="007328DF"/>
    <w:rsid w:val="0076218A"/>
    <w:rsid w:val="007B0D49"/>
    <w:rsid w:val="007B43AD"/>
    <w:rsid w:val="007F1943"/>
    <w:rsid w:val="007F4CC1"/>
    <w:rsid w:val="008277FA"/>
    <w:rsid w:val="00842E94"/>
    <w:rsid w:val="008B7EFA"/>
    <w:rsid w:val="008C05B0"/>
    <w:rsid w:val="008D13F2"/>
    <w:rsid w:val="008D5ED0"/>
    <w:rsid w:val="008E11F0"/>
    <w:rsid w:val="008E1663"/>
    <w:rsid w:val="00921F4A"/>
    <w:rsid w:val="00957B11"/>
    <w:rsid w:val="00960DC8"/>
    <w:rsid w:val="00964A85"/>
    <w:rsid w:val="009673AF"/>
    <w:rsid w:val="0099096D"/>
    <w:rsid w:val="00990A92"/>
    <w:rsid w:val="009A6A37"/>
    <w:rsid w:val="009B75F9"/>
    <w:rsid w:val="009D5C98"/>
    <w:rsid w:val="009E551E"/>
    <w:rsid w:val="009F2888"/>
    <w:rsid w:val="00A01D6F"/>
    <w:rsid w:val="00A206CF"/>
    <w:rsid w:val="00A61297"/>
    <w:rsid w:val="00A7466E"/>
    <w:rsid w:val="00A75540"/>
    <w:rsid w:val="00AA7FBD"/>
    <w:rsid w:val="00AC4CF0"/>
    <w:rsid w:val="00AD53FA"/>
    <w:rsid w:val="00AD6D99"/>
    <w:rsid w:val="00AF4152"/>
    <w:rsid w:val="00B22DD8"/>
    <w:rsid w:val="00B25B11"/>
    <w:rsid w:val="00B56809"/>
    <w:rsid w:val="00BA31AC"/>
    <w:rsid w:val="00BA6211"/>
    <w:rsid w:val="00BC5A5E"/>
    <w:rsid w:val="00BC6990"/>
    <w:rsid w:val="00BD156C"/>
    <w:rsid w:val="00BD475F"/>
    <w:rsid w:val="00BE009D"/>
    <w:rsid w:val="00BE3C97"/>
    <w:rsid w:val="00BF33D0"/>
    <w:rsid w:val="00C04E4E"/>
    <w:rsid w:val="00C065B9"/>
    <w:rsid w:val="00C213F5"/>
    <w:rsid w:val="00C30070"/>
    <w:rsid w:val="00C3120F"/>
    <w:rsid w:val="00C3714A"/>
    <w:rsid w:val="00C72ACC"/>
    <w:rsid w:val="00C84B85"/>
    <w:rsid w:val="00C94BBC"/>
    <w:rsid w:val="00C97A18"/>
    <w:rsid w:val="00CA3520"/>
    <w:rsid w:val="00CB3121"/>
    <w:rsid w:val="00CC75F2"/>
    <w:rsid w:val="00CD1565"/>
    <w:rsid w:val="00CD717D"/>
    <w:rsid w:val="00D0532D"/>
    <w:rsid w:val="00D661B7"/>
    <w:rsid w:val="00D80FE3"/>
    <w:rsid w:val="00D81733"/>
    <w:rsid w:val="00DC1CCD"/>
    <w:rsid w:val="00DD3CE2"/>
    <w:rsid w:val="00E109CF"/>
    <w:rsid w:val="00E212A7"/>
    <w:rsid w:val="00E23574"/>
    <w:rsid w:val="00E26B42"/>
    <w:rsid w:val="00E62390"/>
    <w:rsid w:val="00E75CC1"/>
    <w:rsid w:val="00E81B9F"/>
    <w:rsid w:val="00E8436F"/>
    <w:rsid w:val="00E91E29"/>
    <w:rsid w:val="00E94F7F"/>
    <w:rsid w:val="00E95316"/>
    <w:rsid w:val="00E95C2F"/>
    <w:rsid w:val="00EB0A49"/>
    <w:rsid w:val="00F145C9"/>
    <w:rsid w:val="00F157EB"/>
    <w:rsid w:val="00F1654D"/>
    <w:rsid w:val="00F32BB2"/>
    <w:rsid w:val="00F35ACF"/>
    <w:rsid w:val="00F4465E"/>
    <w:rsid w:val="00F75642"/>
    <w:rsid w:val="00F8775E"/>
    <w:rsid w:val="00FA07DE"/>
    <w:rsid w:val="00FB433F"/>
    <w:rsid w:val="00FC126B"/>
    <w:rsid w:val="00FD0221"/>
    <w:rsid w:val="00FF1973"/>
    <w:rsid w:val="00FF52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D909"/>
  <w15:chartTrackingRefBased/>
  <w15:docId w15:val="{319DF611-4D03-45C1-8FDB-1BB3549F8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01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101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10132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unhideWhenUsed/>
    <w:qFormat/>
    <w:rsid w:val="0010132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0132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01325"/>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01325"/>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01325"/>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01325"/>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10132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10132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rsid w:val="0010132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rsid w:val="0010132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rsid w:val="0010132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10132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10132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10132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101325"/>
    <w:rPr>
      <w:rFonts w:eastAsiaTheme="majorEastAsia" w:cstheme="majorBidi"/>
      <w:color w:val="272727" w:themeColor="text1" w:themeTint="D8"/>
    </w:rPr>
  </w:style>
  <w:style w:type="paragraph" w:styleId="Titel">
    <w:name w:val="Title"/>
    <w:basedOn w:val="Normal"/>
    <w:next w:val="Normal"/>
    <w:link w:val="TitelTegn"/>
    <w:uiPriority w:val="10"/>
    <w:qFormat/>
    <w:rsid w:val="00101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10132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101325"/>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10132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101325"/>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101325"/>
    <w:rPr>
      <w:i/>
      <w:iCs/>
      <w:color w:val="404040" w:themeColor="text1" w:themeTint="BF"/>
    </w:rPr>
  </w:style>
  <w:style w:type="paragraph" w:styleId="Listeafsnit">
    <w:name w:val="List Paragraph"/>
    <w:basedOn w:val="Normal"/>
    <w:uiPriority w:val="34"/>
    <w:qFormat/>
    <w:rsid w:val="00101325"/>
    <w:pPr>
      <w:ind w:left="720"/>
      <w:contextualSpacing/>
    </w:pPr>
  </w:style>
  <w:style w:type="character" w:styleId="Kraftigfremhvning">
    <w:name w:val="Intense Emphasis"/>
    <w:basedOn w:val="Standardskrifttypeiafsnit"/>
    <w:uiPriority w:val="21"/>
    <w:qFormat/>
    <w:rsid w:val="00101325"/>
    <w:rPr>
      <w:i/>
      <w:iCs/>
      <w:color w:val="0F4761" w:themeColor="accent1" w:themeShade="BF"/>
    </w:rPr>
  </w:style>
  <w:style w:type="paragraph" w:styleId="Strktcitat">
    <w:name w:val="Intense Quote"/>
    <w:basedOn w:val="Normal"/>
    <w:next w:val="Normal"/>
    <w:link w:val="StrktcitatTegn"/>
    <w:uiPriority w:val="30"/>
    <w:qFormat/>
    <w:rsid w:val="00101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101325"/>
    <w:rPr>
      <w:i/>
      <w:iCs/>
      <w:color w:val="0F4761" w:themeColor="accent1" w:themeShade="BF"/>
    </w:rPr>
  </w:style>
  <w:style w:type="character" w:styleId="Kraftighenvisning">
    <w:name w:val="Intense Reference"/>
    <w:basedOn w:val="Standardskrifttypeiafsnit"/>
    <w:uiPriority w:val="32"/>
    <w:qFormat/>
    <w:rsid w:val="00101325"/>
    <w:rPr>
      <w:b/>
      <w:bCs/>
      <w:smallCaps/>
      <w:color w:val="0F4761" w:themeColor="accent1" w:themeShade="BF"/>
      <w:spacing w:val="5"/>
    </w:rPr>
  </w:style>
  <w:style w:type="paragraph" w:styleId="Sidehoved">
    <w:name w:val="header"/>
    <w:basedOn w:val="Normal"/>
    <w:link w:val="SidehovedTegn"/>
    <w:uiPriority w:val="99"/>
    <w:unhideWhenUsed/>
    <w:rsid w:val="002E354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E354B"/>
  </w:style>
  <w:style w:type="paragraph" w:styleId="Sidefod">
    <w:name w:val="footer"/>
    <w:basedOn w:val="Normal"/>
    <w:link w:val="SidefodTegn"/>
    <w:uiPriority w:val="99"/>
    <w:unhideWhenUsed/>
    <w:rsid w:val="002E354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E354B"/>
  </w:style>
  <w:style w:type="character" w:styleId="Hyperlink">
    <w:name w:val="Hyperlink"/>
    <w:basedOn w:val="Standardskrifttypeiafsnit"/>
    <w:uiPriority w:val="99"/>
    <w:unhideWhenUsed/>
    <w:rsid w:val="00663741"/>
    <w:rPr>
      <w:color w:val="467886" w:themeColor="hyperlink"/>
      <w:u w:val="single"/>
    </w:rPr>
  </w:style>
  <w:style w:type="character" w:styleId="Ulstomtale">
    <w:name w:val="Unresolved Mention"/>
    <w:basedOn w:val="Standardskrifttypeiafsnit"/>
    <w:uiPriority w:val="99"/>
    <w:semiHidden/>
    <w:unhideWhenUsed/>
    <w:rsid w:val="00663741"/>
    <w:rPr>
      <w:color w:val="605E5C"/>
      <w:shd w:val="clear" w:color="auto" w:fill="E1DFDD"/>
    </w:rPr>
  </w:style>
  <w:style w:type="paragraph" w:styleId="Brdtekst">
    <w:name w:val="Body Text"/>
    <w:basedOn w:val="Normal"/>
    <w:link w:val="BrdtekstTegn"/>
    <w:uiPriority w:val="1"/>
    <w:qFormat/>
    <w:rsid w:val="00720E61"/>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BrdtekstTegn">
    <w:name w:val="Brødtekst Tegn"/>
    <w:basedOn w:val="Standardskrifttypeiafsnit"/>
    <w:link w:val="Brdtekst"/>
    <w:uiPriority w:val="1"/>
    <w:rsid w:val="00720E61"/>
    <w:rPr>
      <w:rFonts w:ascii="Calibri" w:eastAsia="Calibri" w:hAnsi="Calibri" w:cs="Calibri"/>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49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tsinformation.dk/eli/lta/2024/1093"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BBDEF-821E-4E83-A5BE-5EA15D71BA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6720AD-0FE9-477B-83DA-BD8A1DDC68C6}">
  <ds:schemaRefs>
    <ds:schemaRef ds:uri="http://schemas.microsoft.com/sharepoint/v3/contenttype/forms"/>
  </ds:schemaRefs>
</ds:datastoreItem>
</file>

<file path=customXml/itemProps3.xml><?xml version="1.0" encoding="utf-8"?>
<ds:datastoreItem xmlns:ds="http://schemas.openxmlformats.org/officeDocument/2006/customXml" ds:itemID="{947B8D53-1357-4135-9155-3F53DFB47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6</Pages>
  <Words>1159</Words>
  <Characters>7720</Characters>
  <Application>Microsoft Office Word</Application>
  <DocSecurity>0</DocSecurity>
  <Lines>179</Lines>
  <Paragraphs>64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Thomsen</dc:creator>
  <cp:keywords/>
  <dc:description/>
  <cp:lastModifiedBy>Camilla Hyldahl Grøn</cp:lastModifiedBy>
  <cp:revision>158</cp:revision>
  <dcterms:created xsi:type="dcterms:W3CDTF">2024-11-13T10:39:00Z</dcterms:created>
  <dcterms:modified xsi:type="dcterms:W3CDTF">2026-04-27T06:38:00Z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Order">
    <vt:r8>63300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