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68481641" w:displacedByCustomXml="next"/>
    <w:sdt>
      <w:sdtPr>
        <w:id w:val="-762686618"/>
        <w:docPartObj>
          <w:docPartGallery w:val="Cover Pages"/>
          <w:docPartUnique/>
        </w:docPartObj>
      </w:sdtPr>
      <w:sdtEndPr>
        <w:rPr>
          <w:sz w:val="24"/>
          <w:szCs w:val="24"/>
        </w:rPr>
      </w:sdtEndPr>
      <w:sdtContent>
        <w:p w14:paraId="7F6EFE9A" w14:textId="0D1815CF" w:rsidR="008A0FEC" w:rsidRDefault="008A0FEC">
          <w:r>
            <w:rPr>
              <w:noProof/>
            </w:rPr>
            <mc:AlternateContent>
              <mc:Choice Requires="wps">
                <w:drawing>
                  <wp:anchor distT="0" distB="0" distL="114300" distR="114300" simplePos="0" relativeHeight="251660288" behindDoc="0" locked="0" layoutInCell="1" allowOverlap="1" wp14:anchorId="2621284F" wp14:editId="5968AAA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59373AD8" w14:textId="3923DCC1" w:rsidR="008A0FEC" w:rsidRDefault="008A0FEC">
                                    <w:pPr>
                                      <w:pStyle w:val="Ingenafstand"/>
                                      <w:jc w:val="right"/>
                                      <w:rPr>
                                        <w:color w:val="595959" w:themeColor="text1" w:themeTint="A6"/>
                                        <w:sz w:val="28"/>
                                        <w:szCs w:val="28"/>
                                      </w:rPr>
                                    </w:pPr>
                                    <w:r>
                                      <w:rPr>
                                        <w:color w:val="595959" w:themeColor="text1" w:themeTint="A6"/>
                                        <w:sz w:val="28"/>
                                        <w:szCs w:val="28"/>
                                      </w:rPr>
                                      <w:t>Steffan Beck Hansen</w:t>
                                    </w:r>
                                  </w:p>
                                </w:sdtContent>
                              </w:sdt>
                              <w:p w14:paraId="36D96296" w14:textId="312862A4" w:rsidR="008A0FEC" w:rsidRDefault="003E0FC1">
                                <w:pPr>
                                  <w:pStyle w:val="Ing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E5810">
                                      <w:rPr>
                                        <w:color w:val="595959" w:themeColor="text1" w:themeTint="A6"/>
                                        <w:sz w:val="18"/>
                                        <w:szCs w:val="18"/>
                                      </w:rPr>
                                      <w:t>SBH@fms.dk</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621284F"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59373AD8" w14:textId="3923DCC1" w:rsidR="008A0FEC" w:rsidRDefault="008A0FEC">
                              <w:pPr>
                                <w:pStyle w:val="Ingenafstand"/>
                                <w:jc w:val="right"/>
                                <w:rPr>
                                  <w:color w:val="595959" w:themeColor="text1" w:themeTint="A6"/>
                                  <w:sz w:val="28"/>
                                  <w:szCs w:val="28"/>
                                </w:rPr>
                              </w:pPr>
                              <w:r>
                                <w:rPr>
                                  <w:color w:val="595959" w:themeColor="text1" w:themeTint="A6"/>
                                  <w:sz w:val="28"/>
                                  <w:szCs w:val="28"/>
                                </w:rPr>
                                <w:t>Steffan Beck Hansen</w:t>
                              </w:r>
                            </w:p>
                          </w:sdtContent>
                        </w:sdt>
                        <w:p w14:paraId="36D96296" w14:textId="312862A4" w:rsidR="008A0FEC" w:rsidRDefault="003E0FC1">
                          <w:pPr>
                            <w:pStyle w:val="Ing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E5810">
                                <w:rPr>
                                  <w:color w:val="595959" w:themeColor="text1" w:themeTint="A6"/>
                                  <w:sz w:val="18"/>
                                  <w:szCs w:val="18"/>
                                </w:rPr>
                                <w:t>SBH@fms.dk</w:t>
                              </w:r>
                            </w:sdtContent>
                          </w:sdt>
                        </w:p>
                      </w:txbxContent>
                    </v:textbox>
                    <w10:wrap type="square" anchorx="page" anchory="page"/>
                  </v:shape>
                </w:pict>
              </mc:Fallback>
            </mc:AlternateContent>
          </w:r>
        </w:p>
        <w:p w14:paraId="6BED0C0D" w14:textId="70095627" w:rsidR="008A0FEC" w:rsidRDefault="008A0FEC">
          <w:pPr>
            <w:rPr>
              <w:sz w:val="24"/>
              <w:szCs w:val="24"/>
            </w:rPr>
          </w:pPr>
          <w:r w:rsidRPr="008A0FEC">
            <w:rPr>
              <w:noProof/>
              <w:sz w:val="24"/>
              <w:szCs w:val="24"/>
            </w:rPr>
            <w:drawing>
              <wp:anchor distT="0" distB="0" distL="114300" distR="114300" simplePos="0" relativeHeight="251663360" behindDoc="0" locked="0" layoutInCell="1" allowOverlap="1" wp14:anchorId="6B0E4EB8" wp14:editId="79666F1D">
                <wp:simplePos x="0" y="0"/>
                <wp:positionH relativeFrom="margin">
                  <wp:align>center</wp:align>
                </wp:positionH>
                <wp:positionV relativeFrom="paragraph">
                  <wp:posOffset>792480</wp:posOffset>
                </wp:positionV>
                <wp:extent cx="4669170" cy="46691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669170" cy="46691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70FE655F" wp14:editId="61B2A724">
                    <wp:simplePos x="0" y="0"/>
                    <wp:positionH relativeFrom="margin">
                      <wp:posOffset>-454675</wp:posOffset>
                    </wp:positionH>
                    <wp:positionV relativeFrom="page">
                      <wp:posOffset>5078095</wp:posOffset>
                    </wp:positionV>
                    <wp:extent cx="7315200" cy="3638550"/>
                    <wp:effectExtent l="0" t="0" r="0" b="508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3671D3" w14:textId="1C7322B6" w:rsidR="008A0FEC" w:rsidRDefault="003E0FC1">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FD1699" w:rsidRPr="00FD1699">
                                      <w:rPr>
                                        <w:caps/>
                                        <w:color w:val="4472C4" w:themeColor="accent1"/>
                                        <w:sz w:val="64"/>
                                        <w:szCs w:val="64"/>
                                      </w:rPr>
                                      <w:t>Nachhaltigkeit</w:t>
                                    </w:r>
                                  </w:sdtContent>
                                </w:sdt>
                              </w:p>
                              <w:p w14:paraId="68B9AC01" w14:textId="4F015AB6" w:rsidR="008A0FEC" w:rsidRDefault="00FD1699" w:rsidP="00FD1699">
                                <w:pPr>
                                  <w:jc w:val="right"/>
                                  <w:rPr>
                                    <w:smallCaps/>
                                    <w:color w:val="404040" w:themeColor="text1" w:themeTint="BF"/>
                                    <w:sz w:val="36"/>
                                    <w:szCs w:val="36"/>
                                  </w:rPr>
                                </w:pPr>
                                <w:r w:rsidRPr="00FD1699">
                                  <w:rPr>
                                    <w:color w:val="404040" w:themeColor="text1" w:themeTint="BF"/>
                                    <w:sz w:val="36"/>
                                    <w:szCs w:val="36"/>
                                  </w:rPr>
                                  <w:t>Didaktische Überlegungen und Theorie</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0FE655F" id="Text Box 154" o:spid="_x0000_s1027" type="#_x0000_t202" style="position:absolute;margin-left:-35.8pt;margin-top:399.85pt;width:8in;height:286.5pt;z-index:251659264;visibility:visible;mso-wrap-style:square;mso-width-percent:941;mso-height-percent:363;mso-wrap-distance-left:9pt;mso-wrap-distance-top:0;mso-wrap-distance-right:9pt;mso-wrap-distance-bottom:0;mso-position-horizontal:absolute;mso-position-horizontal-relative:margin;mso-position-vertical:absolute;mso-position-vertical-relative:page;mso-width-percent:941;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CFG0565AAAAA0BAAAPAAAAZHJz&#10;L2Rvd25yZXYueG1sTI/BTsJAEIbvJL7DZky8wS4g3VK7JcTEC9EEAfW6dMe2sTvbdBeoPr3LSW8z&#10;mS//fH++GmzLztj7xpGC6UQAQyqdaahScNg/jVNgPmgyunWECr7Rw6q4GeU6M+5Cr3jehYrFEPKZ&#10;VlCH0GWc+7JGq/3EdUjx9ul6q0Nc+4qbXl9iuG35TIiEW91Q/FDrDh9rLL92J6vAvx/S7ctis1l/&#10;PAu/fUt+5qnZK3V3O6wfgAUcwh8MV/2oDkV0OroTGc9aBWM5TSKqQC6XEtiVEKm4B3aM01zOJPAi&#10;5/9bFL8AAAD//wMAUEsBAi0AFAAGAAgAAAAhALaDOJL+AAAA4QEAABMAAAAAAAAAAAAAAAAAAAAA&#10;AFtDb250ZW50X1R5cGVzXS54bWxQSwECLQAUAAYACAAAACEAOP0h/9YAAACUAQAACwAAAAAAAAAA&#10;AAAAAAAvAQAAX3JlbHMvLnJlbHNQSwECLQAUAAYACAAAACEABXqdOGsCAABABQAADgAAAAAAAAAA&#10;AAAAAAAuAgAAZHJzL2Uyb0RvYy54bWxQSwECLQAUAAYACAAAACEAhRtOeuQAAAANAQAADwAAAAAA&#10;AAAAAAAAAADFBAAAZHJzL2Rvd25yZXYueG1sUEsFBgAAAAAEAAQA8wAAANYFAAAAAA==&#10;" filled="f" stroked="f" strokeweight=".5pt">
                    <v:textbox inset="126pt,0,54pt,0">
                      <w:txbxContent>
                        <w:p w14:paraId="693671D3" w14:textId="1C7322B6" w:rsidR="008A0FEC" w:rsidRDefault="003E0FC1">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FD1699" w:rsidRPr="00FD1699">
                                <w:rPr>
                                  <w:caps/>
                                  <w:color w:val="4472C4" w:themeColor="accent1"/>
                                  <w:sz w:val="64"/>
                                  <w:szCs w:val="64"/>
                                </w:rPr>
                                <w:t>Nachhaltigkeit</w:t>
                              </w:r>
                            </w:sdtContent>
                          </w:sdt>
                        </w:p>
                        <w:p w14:paraId="68B9AC01" w14:textId="4F015AB6" w:rsidR="008A0FEC" w:rsidRDefault="00FD1699" w:rsidP="00FD1699">
                          <w:pPr>
                            <w:jc w:val="right"/>
                            <w:rPr>
                              <w:smallCaps/>
                              <w:color w:val="404040" w:themeColor="text1" w:themeTint="BF"/>
                              <w:sz w:val="36"/>
                              <w:szCs w:val="36"/>
                            </w:rPr>
                          </w:pPr>
                          <w:r w:rsidRPr="00FD1699">
                            <w:rPr>
                              <w:color w:val="404040" w:themeColor="text1" w:themeTint="BF"/>
                              <w:sz w:val="36"/>
                              <w:szCs w:val="36"/>
                            </w:rPr>
                            <w:t>Didaktische Überlegungen und Theorie</w:t>
                          </w:r>
                        </w:p>
                      </w:txbxContent>
                    </v:textbox>
                    <w10:wrap type="square" anchorx="margin" anchory="page"/>
                  </v:shape>
                </w:pict>
              </mc:Fallback>
            </mc:AlternateContent>
          </w:r>
          <w:r>
            <w:rPr>
              <w:sz w:val="24"/>
              <w:szCs w:val="24"/>
            </w:rPr>
            <w:br w:type="page"/>
          </w:r>
        </w:p>
      </w:sdtContent>
    </w:sdt>
    <w:p w14:paraId="44130C88" w14:textId="77777777" w:rsidR="00FD1699" w:rsidRPr="00FD1699" w:rsidRDefault="00FD1699" w:rsidP="00FD1699">
      <w:pPr>
        <w:spacing w:line="360" w:lineRule="auto"/>
        <w:rPr>
          <w:sz w:val="24"/>
          <w:szCs w:val="24"/>
          <w:lang w:val="de-DE"/>
        </w:rPr>
      </w:pPr>
      <w:r w:rsidRPr="00FD1699">
        <w:rPr>
          <w:b/>
          <w:bCs/>
          <w:sz w:val="24"/>
          <w:szCs w:val="24"/>
          <w:lang w:val="de-DE"/>
        </w:rPr>
        <w:lastRenderedPageBreak/>
        <w:t>Verantwortliche Schule: FMS</w:t>
      </w:r>
      <w:r w:rsidRPr="00FD1699">
        <w:rPr>
          <w:sz w:val="24"/>
          <w:szCs w:val="24"/>
          <w:lang w:val="de-DE"/>
        </w:rPr>
        <w:br/>
      </w:r>
      <w:r w:rsidRPr="00FD1699">
        <w:rPr>
          <w:b/>
          <w:bCs/>
          <w:sz w:val="24"/>
          <w:szCs w:val="24"/>
          <w:lang w:val="de-DE"/>
        </w:rPr>
        <w:t>Fach:</w:t>
      </w:r>
      <w:r w:rsidRPr="00FD1699">
        <w:rPr>
          <w:sz w:val="24"/>
          <w:szCs w:val="24"/>
          <w:lang w:val="de-DE"/>
        </w:rPr>
        <w:t xml:space="preserve"> Energieversorgung, 4. Semester</w:t>
      </w:r>
      <w:r w:rsidRPr="00FD1699">
        <w:rPr>
          <w:sz w:val="24"/>
          <w:szCs w:val="24"/>
          <w:lang w:val="de-DE"/>
        </w:rPr>
        <w:br/>
      </w:r>
      <w:r w:rsidRPr="00FD1699">
        <w:rPr>
          <w:b/>
          <w:bCs/>
          <w:sz w:val="24"/>
          <w:szCs w:val="24"/>
          <w:lang w:val="de-DE"/>
        </w:rPr>
        <w:t>Thema:</w:t>
      </w:r>
      <w:r w:rsidRPr="00FD1699">
        <w:rPr>
          <w:sz w:val="24"/>
          <w:szCs w:val="24"/>
          <w:lang w:val="de-DE"/>
        </w:rPr>
        <w:t xml:space="preserve"> Nachhaltigkeit – Fokus auf TBL</w:t>
      </w:r>
      <w:r w:rsidRPr="00FD1699">
        <w:rPr>
          <w:sz w:val="24"/>
          <w:szCs w:val="24"/>
          <w:lang w:val="de-DE"/>
        </w:rPr>
        <w:br/>
      </w:r>
      <w:r w:rsidRPr="00FD1699">
        <w:rPr>
          <w:b/>
          <w:bCs/>
          <w:sz w:val="24"/>
          <w:szCs w:val="24"/>
          <w:lang w:val="de-DE"/>
        </w:rPr>
        <w:t>Materialform:</w:t>
      </w:r>
      <w:r w:rsidRPr="00FD1699">
        <w:rPr>
          <w:sz w:val="24"/>
          <w:szCs w:val="24"/>
          <w:lang w:val="de-DE"/>
        </w:rPr>
        <w:t xml:space="preserve"> PowerPoint</w:t>
      </w:r>
      <w:r w:rsidRPr="00FD1699">
        <w:rPr>
          <w:sz w:val="24"/>
          <w:szCs w:val="24"/>
          <w:lang w:val="de-DE"/>
        </w:rPr>
        <w:noBreakHyphen/>
        <w:t>Präsentation</w:t>
      </w:r>
      <w:r w:rsidRPr="00FD1699">
        <w:rPr>
          <w:sz w:val="24"/>
          <w:szCs w:val="24"/>
          <w:lang w:val="de-DE"/>
        </w:rPr>
        <w:br/>
      </w:r>
      <w:r w:rsidRPr="00FD1699">
        <w:rPr>
          <w:b/>
          <w:bCs/>
          <w:sz w:val="24"/>
          <w:szCs w:val="24"/>
          <w:lang w:val="de-DE"/>
        </w:rPr>
        <w:t>Zweck:</w:t>
      </w:r>
      <w:r w:rsidRPr="00FD1699">
        <w:rPr>
          <w:sz w:val="24"/>
          <w:szCs w:val="24"/>
          <w:lang w:val="de-DE"/>
        </w:rPr>
        <w:t xml:space="preserve"> Die Bedeutung des Nachhaltigkeitsbegriffs in der Ausbildung zum Schiffs</w:t>
      </w:r>
      <w:r w:rsidRPr="00FD1699">
        <w:rPr>
          <w:sz w:val="24"/>
          <w:szCs w:val="24"/>
          <w:lang w:val="de-DE"/>
        </w:rPr>
        <w:noBreakHyphen/>
        <w:t xml:space="preserve"> und Maschinenmeister hervorheben und kritisches Denken der Studierenden fördern.</w:t>
      </w:r>
      <w:r w:rsidRPr="00FD1699">
        <w:rPr>
          <w:sz w:val="24"/>
          <w:szCs w:val="24"/>
          <w:lang w:val="de-DE"/>
        </w:rPr>
        <w:br/>
      </w:r>
      <w:r w:rsidRPr="00FD1699">
        <w:rPr>
          <w:b/>
          <w:bCs/>
          <w:sz w:val="24"/>
          <w:szCs w:val="24"/>
          <w:lang w:val="de-DE"/>
        </w:rPr>
        <w:t>Arbeitszeit:</w:t>
      </w:r>
      <w:r w:rsidRPr="00FD1699">
        <w:rPr>
          <w:sz w:val="24"/>
          <w:szCs w:val="24"/>
          <w:lang w:val="de-DE"/>
        </w:rPr>
        <w:t xml:space="preserve"> 4 Stunden inkl. Haus</w:t>
      </w:r>
      <w:r w:rsidRPr="00FD1699">
        <w:rPr>
          <w:sz w:val="24"/>
          <w:szCs w:val="24"/>
          <w:lang w:val="de-DE"/>
        </w:rPr>
        <w:noBreakHyphen/>
        <w:t>/Gruppenarbeit</w:t>
      </w:r>
      <w:r w:rsidRPr="00FD1699">
        <w:rPr>
          <w:sz w:val="24"/>
          <w:szCs w:val="24"/>
          <w:lang w:val="de-DE"/>
        </w:rPr>
        <w:br/>
      </w:r>
      <w:r w:rsidRPr="00FD1699">
        <w:rPr>
          <w:b/>
          <w:bCs/>
          <w:sz w:val="24"/>
          <w:szCs w:val="24"/>
          <w:lang w:val="de-DE"/>
        </w:rPr>
        <w:t>Behandelte Nachhaltigkeitsziele:</w:t>
      </w:r>
      <w:r w:rsidRPr="00FD1699">
        <w:rPr>
          <w:sz w:val="24"/>
          <w:szCs w:val="24"/>
          <w:lang w:val="de-DE"/>
        </w:rPr>
        <w:t xml:space="preserve"> Siehe letzte Folie der PowerPoint</w:t>
      </w:r>
    </w:p>
    <w:p w14:paraId="6548BEC4" w14:textId="4680AE0D" w:rsidR="009C112D" w:rsidRPr="00FD1699" w:rsidRDefault="009C112D" w:rsidP="009E1B9A">
      <w:pPr>
        <w:spacing w:line="360" w:lineRule="auto"/>
        <w:rPr>
          <w:lang w:val="de-DE" w:eastAsia="da-DK"/>
        </w:rPr>
      </w:pPr>
    </w:p>
    <w:p w14:paraId="5AEE66EA" w14:textId="77777777" w:rsidR="009C112D" w:rsidRPr="00FD1699" w:rsidRDefault="009C112D">
      <w:pPr>
        <w:rPr>
          <w:lang w:val="de-DE"/>
        </w:rPr>
      </w:pPr>
      <w:r w:rsidRPr="00FD1699">
        <w:rPr>
          <w:lang w:val="de-DE"/>
        </w:rPr>
        <w:br w:type="page"/>
      </w:r>
    </w:p>
    <w:sdt>
      <w:sdtPr>
        <w:rPr>
          <w:rFonts w:asciiTheme="minorHAnsi" w:eastAsiaTheme="minorHAnsi" w:hAnsiTheme="minorHAnsi" w:cstheme="minorBidi"/>
          <w:color w:val="auto"/>
          <w:sz w:val="22"/>
          <w:szCs w:val="22"/>
          <w:lang w:val="da-DK"/>
        </w:rPr>
        <w:id w:val="-1861195492"/>
        <w:docPartObj>
          <w:docPartGallery w:val="Table of Contents"/>
          <w:docPartUnique/>
        </w:docPartObj>
      </w:sdtPr>
      <w:sdtEndPr>
        <w:rPr>
          <w:b/>
          <w:bCs/>
          <w:noProof/>
        </w:rPr>
      </w:sdtEndPr>
      <w:sdtContent>
        <w:p w14:paraId="1C2B659C" w14:textId="18F5BA0D" w:rsidR="009E0DF7" w:rsidRPr="009E0DF7" w:rsidRDefault="00FD1699">
          <w:pPr>
            <w:pStyle w:val="Overskrift"/>
            <w:rPr>
              <w:lang w:val="da-DK"/>
            </w:rPr>
          </w:pPr>
          <w:proofErr w:type="spellStart"/>
          <w:r>
            <w:rPr>
              <w:lang w:val="da-DK"/>
            </w:rPr>
            <w:t>Inhaltsverzeichnis</w:t>
          </w:r>
          <w:proofErr w:type="spellEnd"/>
        </w:p>
        <w:p w14:paraId="1580A6F7" w14:textId="6B9EBA0E" w:rsidR="006849FA" w:rsidRDefault="009E0DF7">
          <w:pPr>
            <w:pStyle w:val="Indholdsfortegnelse1"/>
            <w:tabs>
              <w:tab w:val="right" w:leader="dot" w:pos="9628"/>
            </w:tabs>
            <w:rPr>
              <w:rFonts w:eastAsiaTheme="minorEastAsia"/>
              <w:noProof/>
              <w:kern w:val="2"/>
              <w:sz w:val="24"/>
              <w:szCs w:val="24"/>
              <w:lang w:eastAsia="da-DK"/>
              <w14:ligatures w14:val="standardContextual"/>
            </w:rPr>
          </w:pPr>
          <w:r>
            <w:fldChar w:fldCharType="begin"/>
          </w:r>
          <w:r>
            <w:instrText xml:space="preserve"> TOC \o "1-3" \h \z \u </w:instrText>
          </w:r>
          <w:r>
            <w:fldChar w:fldCharType="separate"/>
          </w:r>
          <w:hyperlink w:anchor="_Toc224124170" w:history="1">
            <w:r w:rsidR="006849FA" w:rsidRPr="00E67563">
              <w:rPr>
                <w:rStyle w:val="Hyperlink"/>
                <w:noProof/>
              </w:rPr>
              <w:t>Theorie</w:t>
            </w:r>
            <w:r w:rsidR="006849FA">
              <w:rPr>
                <w:noProof/>
                <w:webHidden/>
              </w:rPr>
              <w:tab/>
            </w:r>
            <w:r w:rsidR="006849FA">
              <w:rPr>
                <w:noProof/>
                <w:webHidden/>
              </w:rPr>
              <w:fldChar w:fldCharType="begin"/>
            </w:r>
            <w:r w:rsidR="006849FA">
              <w:rPr>
                <w:noProof/>
                <w:webHidden/>
              </w:rPr>
              <w:instrText xml:space="preserve"> PAGEREF _Toc224124170 \h </w:instrText>
            </w:r>
            <w:r w:rsidR="006849FA">
              <w:rPr>
                <w:noProof/>
                <w:webHidden/>
              </w:rPr>
            </w:r>
            <w:r w:rsidR="006849FA">
              <w:rPr>
                <w:noProof/>
                <w:webHidden/>
              </w:rPr>
              <w:fldChar w:fldCharType="separate"/>
            </w:r>
            <w:r w:rsidR="006849FA">
              <w:rPr>
                <w:noProof/>
                <w:webHidden/>
              </w:rPr>
              <w:t>3</w:t>
            </w:r>
            <w:r w:rsidR="006849FA">
              <w:rPr>
                <w:noProof/>
                <w:webHidden/>
              </w:rPr>
              <w:fldChar w:fldCharType="end"/>
            </w:r>
          </w:hyperlink>
        </w:p>
        <w:p w14:paraId="03921D43" w14:textId="1F8A26AC" w:rsidR="006849FA" w:rsidRDefault="006849FA">
          <w:pPr>
            <w:pStyle w:val="Indholdsfortegnelse2"/>
            <w:tabs>
              <w:tab w:val="right" w:leader="dot" w:pos="9628"/>
            </w:tabs>
            <w:rPr>
              <w:rFonts w:eastAsiaTheme="minorEastAsia"/>
              <w:noProof/>
              <w:kern w:val="2"/>
              <w:sz w:val="24"/>
              <w:szCs w:val="24"/>
              <w:lang w:eastAsia="da-DK"/>
              <w14:ligatures w14:val="standardContextual"/>
            </w:rPr>
          </w:pPr>
          <w:hyperlink w:anchor="_Toc224124171" w:history="1">
            <w:r w:rsidRPr="00E67563">
              <w:rPr>
                <w:rStyle w:val="Hyperlink"/>
                <w:noProof/>
              </w:rPr>
              <w:t>Knud Illeris - Lerndreieck</w:t>
            </w:r>
            <w:r>
              <w:rPr>
                <w:noProof/>
                <w:webHidden/>
              </w:rPr>
              <w:tab/>
            </w:r>
            <w:r>
              <w:rPr>
                <w:noProof/>
                <w:webHidden/>
              </w:rPr>
              <w:fldChar w:fldCharType="begin"/>
            </w:r>
            <w:r>
              <w:rPr>
                <w:noProof/>
                <w:webHidden/>
              </w:rPr>
              <w:instrText xml:space="preserve"> PAGEREF _Toc224124171 \h </w:instrText>
            </w:r>
            <w:r>
              <w:rPr>
                <w:noProof/>
                <w:webHidden/>
              </w:rPr>
            </w:r>
            <w:r>
              <w:rPr>
                <w:noProof/>
                <w:webHidden/>
              </w:rPr>
              <w:fldChar w:fldCharType="separate"/>
            </w:r>
            <w:r>
              <w:rPr>
                <w:noProof/>
                <w:webHidden/>
              </w:rPr>
              <w:t>3</w:t>
            </w:r>
            <w:r>
              <w:rPr>
                <w:noProof/>
                <w:webHidden/>
              </w:rPr>
              <w:fldChar w:fldCharType="end"/>
            </w:r>
          </w:hyperlink>
        </w:p>
        <w:p w14:paraId="17794A6A" w14:textId="495F9D46" w:rsidR="006849FA" w:rsidRDefault="006849FA">
          <w:pPr>
            <w:pStyle w:val="Indholdsfortegnelse2"/>
            <w:tabs>
              <w:tab w:val="right" w:leader="dot" w:pos="9628"/>
            </w:tabs>
            <w:rPr>
              <w:rFonts w:eastAsiaTheme="minorEastAsia"/>
              <w:noProof/>
              <w:kern w:val="2"/>
              <w:sz w:val="24"/>
              <w:szCs w:val="24"/>
              <w:lang w:eastAsia="da-DK"/>
              <w14:ligatures w14:val="standardContextual"/>
            </w:rPr>
          </w:pPr>
          <w:hyperlink w:anchor="_Toc224124172" w:history="1">
            <w:r w:rsidRPr="00E67563">
              <w:rPr>
                <w:rStyle w:val="Hyperlink"/>
                <w:noProof/>
              </w:rPr>
              <w:t>Deci og Ryan - Selbstbetsimmungstheorie</w:t>
            </w:r>
            <w:r>
              <w:rPr>
                <w:noProof/>
                <w:webHidden/>
              </w:rPr>
              <w:tab/>
            </w:r>
            <w:r>
              <w:rPr>
                <w:noProof/>
                <w:webHidden/>
              </w:rPr>
              <w:fldChar w:fldCharType="begin"/>
            </w:r>
            <w:r>
              <w:rPr>
                <w:noProof/>
                <w:webHidden/>
              </w:rPr>
              <w:instrText xml:space="preserve"> PAGEREF _Toc224124172 \h </w:instrText>
            </w:r>
            <w:r>
              <w:rPr>
                <w:noProof/>
                <w:webHidden/>
              </w:rPr>
            </w:r>
            <w:r>
              <w:rPr>
                <w:noProof/>
                <w:webHidden/>
              </w:rPr>
              <w:fldChar w:fldCharType="separate"/>
            </w:r>
            <w:r>
              <w:rPr>
                <w:noProof/>
                <w:webHidden/>
              </w:rPr>
              <w:t>5</w:t>
            </w:r>
            <w:r>
              <w:rPr>
                <w:noProof/>
                <w:webHidden/>
              </w:rPr>
              <w:fldChar w:fldCharType="end"/>
            </w:r>
          </w:hyperlink>
        </w:p>
        <w:p w14:paraId="23288B64" w14:textId="3D96FE56" w:rsidR="006849FA" w:rsidRDefault="006849FA">
          <w:pPr>
            <w:pStyle w:val="Indholdsfortegnelse1"/>
            <w:tabs>
              <w:tab w:val="right" w:leader="dot" w:pos="9628"/>
            </w:tabs>
            <w:rPr>
              <w:rFonts w:eastAsiaTheme="minorEastAsia"/>
              <w:noProof/>
              <w:kern w:val="2"/>
              <w:sz w:val="24"/>
              <w:szCs w:val="24"/>
              <w:lang w:eastAsia="da-DK"/>
              <w14:ligatures w14:val="standardContextual"/>
            </w:rPr>
          </w:pPr>
          <w:hyperlink w:anchor="_Toc224124173" w:history="1">
            <w:r w:rsidRPr="00E67563">
              <w:rPr>
                <w:rStyle w:val="Hyperlink"/>
                <w:noProof/>
              </w:rPr>
              <w:t>Didaktische Überlegungen</w:t>
            </w:r>
            <w:r>
              <w:rPr>
                <w:noProof/>
                <w:webHidden/>
              </w:rPr>
              <w:tab/>
            </w:r>
            <w:r>
              <w:rPr>
                <w:noProof/>
                <w:webHidden/>
              </w:rPr>
              <w:fldChar w:fldCharType="begin"/>
            </w:r>
            <w:r>
              <w:rPr>
                <w:noProof/>
                <w:webHidden/>
              </w:rPr>
              <w:instrText xml:space="preserve"> PAGEREF _Toc224124173 \h </w:instrText>
            </w:r>
            <w:r>
              <w:rPr>
                <w:noProof/>
                <w:webHidden/>
              </w:rPr>
            </w:r>
            <w:r>
              <w:rPr>
                <w:noProof/>
                <w:webHidden/>
              </w:rPr>
              <w:fldChar w:fldCharType="separate"/>
            </w:r>
            <w:r>
              <w:rPr>
                <w:noProof/>
                <w:webHidden/>
              </w:rPr>
              <w:t>6</w:t>
            </w:r>
            <w:r>
              <w:rPr>
                <w:noProof/>
                <w:webHidden/>
              </w:rPr>
              <w:fldChar w:fldCharType="end"/>
            </w:r>
          </w:hyperlink>
        </w:p>
        <w:p w14:paraId="47E5C153" w14:textId="65784EB9" w:rsidR="009E0DF7" w:rsidRDefault="009E0DF7">
          <w:r>
            <w:rPr>
              <w:b/>
              <w:bCs/>
              <w:noProof/>
            </w:rPr>
            <w:fldChar w:fldCharType="end"/>
          </w:r>
        </w:p>
      </w:sdtContent>
    </w:sdt>
    <w:p w14:paraId="3959D22E" w14:textId="79F7F3BE" w:rsidR="009E0DF7" w:rsidRDefault="009E0DF7">
      <w:pPr>
        <w:rPr>
          <w:rFonts w:asciiTheme="majorHAnsi" w:eastAsiaTheme="majorEastAsia" w:hAnsiTheme="majorHAnsi" w:cstheme="majorBidi"/>
          <w:color w:val="2F5496" w:themeColor="accent1" w:themeShade="BF"/>
          <w:sz w:val="32"/>
          <w:szCs w:val="32"/>
        </w:rPr>
      </w:pPr>
      <w:r>
        <w:br w:type="page"/>
      </w:r>
    </w:p>
    <w:p w14:paraId="2AE283D8" w14:textId="74FFCB12" w:rsidR="00A33AC8" w:rsidRPr="006849FA" w:rsidRDefault="00FD1699" w:rsidP="00A33AC8">
      <w:pPr>
        <w:pStyle w:val="Overskrift1"/>
        <w:spacing w:line="360" w:lineRule="auto"/>
        <w:rPr>
          <w:lang w:val="de-DE"/>
        </w:rPr>
      </w:pPr>
      <w:bookmarkStart w:id="1" w:name="_Toc224124170"/>
      <w:bookmarkEnd w:id="0"/>
      <w:r w:rsidRPr="006849FA">
        <w:rPr>
          <w:lang w:val="de-DE"/>
        </w:rPr>
        <w:lastRenderedPageBreak/>
        <w:t>Theorie</w:t>
      </w:r>
      <w:bookmarkEnd w:id="1"/>
    </w:p>
    <w:p w14:paraId="4EE8BE13" w14:textId="7358C5AC" w:rsidR="00A33AC8" w:rsidRPr="006849FA" w:rsidRDefault="00A33AC8" w:rsidP="00A33AC8">
      <w:pPr>
        <w:pStyle w:val="Overskrift2"/>
        <w:spacing w:line="360" w:lineRule="auto"/>
        <w:rPr>
          <w:lang w:val="de-DE"/>
        </w:rPr>
      </w:pPr>
      <w:bookmarkStart w:id="2" w:name="_Toc168481642"/>
      <w:bookmarkStart w:id="3" w:name="_Toc224124171"/>
      <w:r w:rsidRPr="006849FA">
        <w:rPr>
          <w:lang w:val="de-DE"/>
        </w:rPr>
        <w:t xml:space="preserve">Knud Illeris - </w:t>
      </w:r>
      <w:bookmarkEnd w:id="2"/>
      <w:r w:rsidR="00FD1699" w:rsidRPr="006849FA">
        <w:rPr>
          <w:lang w:val="de-DE"/>
        </w:rPr>
        <w:t>Lerndreieck</w:t>
      </w:r>
      <w:bookmarkEnd w:id="3"/>
    </w:p>
    <w:p w14:paraId="0F2D5069" w14:textId="1A9B0C7C" w:rsidR="006849FA" w:rsidRPr="006849FA" w:rsidRDefault="006849FA" w:rsidP="006849FA">
      <w:pPr>
        <w:spacing w:line="360" w:lineRule="auto"/>
        <w:rPr>
          <w:sz w:val="24"/>
          <w:szCs w:val="24"/>
          <w:lang w:val="de-DE"/>
        </w:rPr>
      </w:pPr>
      <w:r w:rsidRPr="006849FA">
        <w:rPr>
          <w:sz w:val="24"/>
          <w:szCs w:val="24"/>
          <w:lang w:val="de-DE"/>
        </w:rPr>
        <w:t>Der dänische Lerntheoretiker und Professor Knud Illeris definiert Lernen wie folgt</w:t>
      </w:r>
      <w:r>
        <w:rPr>
          <w:sz w:val="24"/>
          <w:szCs w:val="24"/>
          <w:lang w:val="de-DE"/>
        </w:rPr>
        <w:t xml:space="preserve"> (</w:t>
      </w:r>
      <w:r w:rsidRPr="006849FA">
        <w:rPr>
          <w:sz w:val="24"/>
          <w:szCs w:val="24"/>
          <w:lang w:val="de-DE"/>
        </w:rPr>
        <w:t>Ins Deutsche übersetzen</w:t>
      </w:r>
      <w:r>
        <w:rPr>
          <w:sz w:val="24"/>
          <w:szCs w:val="24"/>
          <w:lang w:val="de-DE"/>
        </w:rPr>
        <w:t>)</w:t>
      </w:r>
      <w:r w:rsidRPr="006849FA">
        <w:rPr>
          <w:sz w:val="24"/>
          <w:szCs w:val="24"/>
          <w:lang w:val="de-DE"/>
        </w:rPr>
        <w:t>:</w:t>
      </w:r>
      <w:r w:rsidRPr="006849FA">
        <w:rPr>
          <w:sz w:val="24"/>
          <w:szCs w:val="24"/>
          <w:lang w:val="de-DE"/>
        </w:rPr>
        <w:br/>
      </w:r>
      <w:r w:rsidRPr="006849FA">
        <w:rPr>
          <w:i/>
          <w:iCs/>
          <w:sz w:val="24"/>
          <w:szCs w:val="24"/>
          <w:lang w:val="de-DE"/>
        </w:rPr>
        <w:t>„Jeder Prozess, der bei lebenden Organismen zu einer dauerhaften Veränderung der Kapazität führt und nicht nur auf Vergessen, biologische Reifung oder Alterung zurückzuführen ist“</w:t>
      </w:r>
      <w:r w:rsidRPr="006849FA">
        <w:rPr>
          <w:sz w:val="24"/>
          <w:szCs w:val="24"/>
          <w:lang w:val="de-DE"/>
        </w:rPr>
        <w:t xml:space="preserve"> (Illeris, 2015, S. 20).</w:t>
      </w:r>
      <w:r w:rsidRPr="006849FA">
        <w:rPr>
          <w:sz w:val="24"/>
          <w:szCs w:val="24"/>
          <w:lang w:val="de-DE"/>
        </w:rPr>
        <w:br/>
        <w:t>Knud Illeris ist der Auffassung, dass alles Lernen zwei Prozesse und drei Dimensionen umfasst:</w:t>
      </w:r>
    </w:p>
    <w:p w14:paraId="27617AC6" w14:textId="77777777" w:rsidR="006849FA" w:rsidRPr="006849FA" w:rsidRDefault="006849FA" w:rsidP="00A33AC8">
      <w:pPr>
        <w:spacing w:line="360" w:lineRule="auto"/>
        <w:rPr>
          <w:sz w:val="24"/>
          <w:szCs w:val="24"/>
          <w:lang w:val="de-DE"/>
        </w:rPr>
      </w:pPr>
    </w:p>
    <w:p w14:paraId="4F5A820C" w14:textId="77777777" w:rsidR="00A33AC8" w:rsidRPr="007F0CF1" w:rsidRDefault="00A33AC8" w:rsidP="00A33AC8">
      <w:pPr>
        <w:spacing w:line="360" w:lineRule="auto"/>
      </w:pPr>
      <w:r w:rsidRPr="007F0CF1">
        <w:rPr>
          <w:noProof/>
        </w:rPr>
        <w:drawing>
          <wp:inline distT="0" distB="0" distL="0" distR="0" wp14:anchorId="13364ED8" wp14:editId="257B82C5">
            <wp:extent cx="2940050" cy="2964966"/>
            <wp:effectExtent l="0" t="0" r="0"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4242" cy="2979279"/>
                    </a:xfrm>
                    <a:prstGeom prst="rect">
                      <a:avLst/>
                    </a:prstGeom>
                  </pic:spPr>
                </pic:pic>
              </a:graphicData>
            </a:graphic>
          </wp:inline>
        </w:drawing>
      </w:r>
    </w:p>
    <w:p w14:paraId="5E3BF181" w14:textId="77777777" w:rsidR="00A33AC8" w:rsidRPr="007F0CF1" w:rsidRDefault="00A33AC8" w:rsidP="00A33AC8">
      <w:pPr>
        <w:pStyle w:val="Billedtekst"/>
        <w:spacing w:line="360" w:lineRule="auto"/>
      </w:pPr>
      <w:r w:rsidRPr="007F0CF1">
        <w:t xml:space="preserve">Figur </w:t>
      </w:r>
      <w:fldSimple w:instr=" SEQ Figur \* ARABIC ">
        <w:r>
          <w:rPr>
            <w:noProof/>
          </w:rPr>
          <w:t>1</w:t>
        </w:r>
      </w:fldSimple>
      <w:r w:rsidRPr="007F0CF1">
        <w:t xml:space="preserve"> - Knud Illeris, Læringstrekant - Illeris, 2015, s. 45</w:t>
      </w:r>
    </w:p>
    <w:p w14:paraId="0D0D8BAF" w14:textId="77777777" w:rsidR="006849FA" w:rsidRDefault="006849FA" w:rsidP="006849FA">
      <w:pPr>
        <w:rPr>
          <w:sz w:val="24"/>
          <w:szCs w:val="24"/>
          <w:lang w:val="de-DE"/>
        </w:rPr>
      </w:pPr>
      <w:r w:rsidRPr="006849FA">
        <w:rPr>
          <w:sz w:val="24"/>
          <w:szCs w:val="24"/>
          <w:lang w:val="de-DE"/>
        </w:rPr>
        <w:t>Die Interaktionsprozess/</w:t>
      </w:r>
      <w:r w:rsidRPr="006849FA">
        <w:rPr>
          <w:sz w:val="24"/>
          <w:szCs w:val="24"/>
          <w:lang w:val="de-DE"/>
        </w:rPr>
        <w:noBreakHyphen/>
      </w:r>
      <w:proofErr w:type="spellStart"/>
      <w:r w:rsidRPr="006849FA">
        <w:rPr>
          <w:sz w:val="24"/>
          <w:szCs w:val="24"/>
          <w:lang w:val="de-DE"/>
        </w:rPr>
        <w:t>dimension</w:t>
      </w:r>
      <w:proofErr w:type="spellEnd"/>
      <w:r w:rsidRPr="006849FA">
        <w:rPr>
          <w:sz w:val="24"/>
          <w:szCs w:val="24"/>
          <w:lang w:val="de-DE"/>
        </w:rPr>
        <w:t xml:space="preserve"> ist „die Interaktion zwischen dem Individuum und seiner Umgebung“ (Illeris, 2015, S. 41).</w:t>
      </w:r>
    </w:p>
    <w:p w14:paraId="35DB26CA" w14:textId="77777777" w:rsidR="006849FA" w:rsidRDefault="006849FA" w:rsidP="006849FA">
      <w:pPr>
        <w:rPr>
          <w:sz w:val="24"/>
          <w:szCs w:val="24"/>
          <w:lang w:val="de-DE"/>
        </w:rPr>
      </w:pPr>
      <w:r w:rsidRPr="006849FA">
        <w:rPr>
          <w:sz w:val="24"/>
          <w:szCs w:val="24"/>
          <w:lang w:val="de-DE"/>
        </w:rPr>
        <w:br/>
        <w:t>Interaktion umfasst Handeln, Kommunikation und Zusammenarbeit (Illeris, 2015, S. 48), und je aufmerksamer wir auf diese Interaktion achten, desto größer ist ihre Bedeutung für den Lernprozess (Illeris, 2015, S. 41).</w:t>
      </w:r>
    </w:p>
    <w:p w14:paraId="470D28AD" w14:textId="5BB47AE2" w:rsidR="006849FA" w:rsidRPr="006849FA" w:rsidRDefault="006849FA" w:rsidP="006849FA">
      <w:pPr>
        <w:rPr>
          <w:sz w:val="24"/>
          <w:szCs w:val="24"/>
          <w:lang w:val="de-DE"/>
        </w:rPr>
      </w:pPr>
      <w:r w:rsidRPr="006849FA">
        <w:rPr>
          <w:sz w:val="24"/>
          <w:szCs w:val="24"/>
          <w:lang w:val="de-DE"/>
        </w:rPr>
        <w:br/>
        <w:t>Interaktion hat viele Formen, z. B. Vermittlung, Imitation und Teilnahme (Illeris, 2015, S. 123).</w:t>
      </w:r>
    </w:p>
    <w:p w14:paraId="5131B2E6" w14:textId="77777777" w:rsidR="00C71DCC" w:rsidRPr="006849FA" w:rsidRDefault="00C71DCC">
      <w:pPr>
        <w:rPr>
          <w:sz w:val="24"/>
          <w:szCs w:val="24"/>
          <w:u w:val="single"/>
          <w:lang w:val="de-DE"/>
        </w:rPr>
      </w:pPr>
      <w:r w:rsidRPr="006849FA">
        <w:rPr>
          <w:sz w:val="24"/>
          <w:szCs w:val="24"/>
          <w:u w:val="single"/>
          <w:lang w:val="de-DE"/>
        </w:rPr>
        <w:br w:type="page"/>
      </w:r>
    </w:p>
    <w:p w14:paraId="7BBFD069" w14:textId="77777777" w:rsidR="007A7CE7" w:rsidRDefault="007A7CE7" w:rsidP="007A7CE7">
      <w:pPr>
        <w:rPr>
          <w:sz w:val="24"/>
          <w:szCs w:val="24"/>
          <w:lang w:val="de-DE"/>
        </w:rPr>
      </w:pPr>
      <w:bookmarkStart w:id="4" w:name="_Toc168481643"/>
      <w:r w:rsidRPr="007A7CE7">
        <w:rPr>
          <w:sz w:val="24"/>
          <w:szCs w:val="24"/>
          <w:lang w:val="de-DE"/>
        </w:rPr>
        <w:lastRenderedPageBreak/>
        <w:t>Der Aneignungsprozess ist „die individuelle psychologische Verarbeitung“ (Illeris, 2015, S. 41) und umfasst Motivation, Gefühle und Willen (Illeris, 2015, S. 47).</w:t>
      </w:r>
    </w:p>
    <w:p w14:paraId="34892441" w14:textId="648C770B" w:rsidR="007A7CE7" w:rsidRPr="007A7CE7" w:rsidRDefault="007A7CE7" w:rsidP="007A7CE7">
      <w:pPr>
        <w:rPr>
          <w:b/>
          <w:bCs/>
          <w:sz w:val="32"/>
          <w:szCs w:val="32"/>
          <w:lang w:val="de-DE"/>
        </w:rPr>
      </w:pPr>
      <w:r w:rsidRPr="007A7CE7">
        <w:rPr>
          <w:sz w:val="24"/>
          <w:szCs w:val="24"/>
          <w:lang w:val="de-DE"/>
        </w:rPr>
        <w:br/>
      </w:r>
      <w:r w:rsidRPr="007A7CE7">
        <w:rPr>
          <w:b/>
          <w:bCs/>
          <w:sz w:val="32"/>
          <w:szCs w:val="32"/>
          <w:lang w:val="de-DE"/>
        </w:rPr>
        <w:t>Die Aneignung ist in zwei Dimensionen unterteilt:</w:t>
      </w:r>
    </w:p>
    <w:p w14:paraId="0C409F18" w14:textId="77777777" w:rsidR="007A7CE7" w:rsidRPr="007A7CE7" w:rsidRDefault="007A7CE7" w:rsidP="007A7CE7">
      <w:pPr>
        <w:rPr>
          <w:sz w:val="24"/>
          <w:szCs w:val="24"/>
          <w:lang w:val="de-DE"/>
        </w:rPr>
      </w:pPr>
      <w:r w:rsidRPr="007A7CE7">
        <w:rPr>
          <w:b/>
          <w:bCs/>
          <w:sz w:val="24"/>
          <w:szCs w:val="24"/>
          <w:lang w:val="de-DE"/>
        </w:rPr>
        <w:t>Inhalt</w:t>
      </w:r>
    </w:p>
    <w:p w14:paraId="3EDD1CBB" w14:textId="77777777" w:rsidR="007A7CE7" w:rsidRDefault="007A7CE7" w:rsidP="007A7CE7">
      <w:pPr>
        <w:rPr>
          <w:sz w:val="24"/>
          <w:szCs w:val="24"/>
          <w:lang w:val="de-DE"/>
        </w:rPr>
      </w:pPr>
      <w:r w:rsidRPr="007A7CE7">
        <w:rPr>
          <w:sz w:val="24"/>
          <w:szCs w:val="24"/>
          <w:lang w:val="de-DE"/>
        </w:rPr>
        <w:t>Man kann nicht von Lernen sprechen, ohne dass es einen Inhalt gibt, der gelernt werden soll (Illeris, 2015, S. 43). Knud Illeris definiert den Inhalt daher als „das, was gelernt wird“ (Illeris, 2015, S. 43).</w:t>
      </w:r>
    </w:p>
    <w:p w14:paraId="26240827" w14:textId="7A8441CC" w:rsidR="007A7CE7" w:rsidRPr="007A7CE7" w:rsidRDefault="007A7CE7" w:rsidP="007A7CE7">
      <w:pPr>
        <w:rPr>
          <w:sz w:val="24"/>
          <w:szCs w:val="24"/>
          <w:lang w:val="de-DE"/>
        </w:rPr>
      </w:pPr>
      <w:r w:rsidRPr="007A7CE7">
        <w:rPr>
          <w:sz w:val="24"/>
          <w:szCs w:val="24"/>
          <w:lang w:val="de-DE"/>
        </w:rPr>
        <w:br/>
        <w:t>Dies bedeutet nicht, dass die Lernziele das Einzige sind, was man im Rahmen einer Ausbildung lernt. Zur Inhaltsdimension gehören z. B. auch Verhalten, Einstellungen und Gefühlsmuster sowie viele weitere Aspekte (Illeris, 2015, S. 43).</w:t>
      </w:r>
    </w:p>
    <w:p w14:paraId="4F598EFE" w14:textId="77777777" w:rsidR="007A7CE7" w:rsidRPr="007A7CE7" w:rsidRDefault="007A7CE7" w:rsidP="007A7CE7">
      <w:pPr>
        <w:rPr>
          <w:sz w:val="24"/>
          <w:szCs w:val="24"/>
          <w:lang w:val="de-DE"/>
        </w:rPr>
      </w:pPr>
      <w:r w:rsidRPr="007A7CE7">
        <w:rPr>
          <w:b/>
          <w:bCs/>
          <w:sz w:val="24"/>
          <w:szCs w:val="24"/>
          <w:lang w:val="de-DE"/>
        </w:rPr>
        <w:t>Antriebskraft</w:t>
      </w:r>
    </w:p>
    <w:p w14:paraId="05E90DAD" w14:textId="77777777" w:rsidR="007A7CE7" w:rsidRDefault="007A7CE7" w:rsidP="007A7CE7">
      <w:pPr>
        <w:rPr>
          <w:sz w:val="24"/>
          <w:szCs w:val="24"/>
          <w:lang w:val="de-DE"/>
        </w:rPr>
      </w:pPr>
      <w:r w:rsidRPr="007A7CE7">
        <w:rPr>
          <w:sz w:val="24"/>
          <w:szCs w:val="24"/>
          <w:lang w:val="de-DE"/>
        </w:rPr>
        <w:t>Damit man den Inhalt lernen kann, muss eine Antriebskraft vorhanden sein, die die psychische Energie liefert, um den Lernprozess durchzuführen (Illeris, 2015, S. 43). Diese psychische Energie kann sowohl aus Lust/Interesse als auch aus Notwendigkeit/Zwang entstehen.</w:t>
      </w:r>
    </w:p>
    <w:p w14:paraId="1A6CCBB4" w14:textId="77777777" w:rsidR="007A7CE7" w:rsidRDefault="007A7CE7" w:rsidP="007A7CE7">
      <w:pPr>
        <w:rPr>
          <w:sz w:val="24"/>
          <w:szCs w:val="24"/>
          <w:lang w:val="de-DE"/>
        </w:rPr>
      </w:pPr>
      <w:r w:rsidRPr="007A7CE7">
        <w:rPr>
          <w:sz w:val="24"/>
          <w:szCs w:val="24"/>
          <w:lang w:val="de-DE"/>
        </w:rPr>
        <w:br/>
        <w:t>Lern</w:t>
      </w:r>
      <w:r w:rsidRPr="007A7CE7">
        <w:rPr>
          <w:sz w:val="24"/>
          <w:szCs w:val="24"/>
          <w:lang w:val="de-DE"/>
        </w:rPr>
        <w:noBreakHyphen/>
        <w:t xml:space="preserve"> und Hirnforschung haben gezeigt, dass das Lernergebnis davon beeinflusst wird, welche dieser Faktoren die Antriebskraft bestimmen (Illeris, 2015, S. 43).</w:t>
      </w:r>
    </w:p>
    <w:p w14:paraId="39CF8369" w14:textId="58BE5FC4" w:rsidR="007A7CE7" w:rsidRPr="007A7CE7" w:rsidRDefault="007A7CE7" w:rsidP="007A7CE7">
      <w:pPr>
        <w:rPr>
          <w:sz w:val="24"/>
          <w:szCs w:val="24"/>
          <w:lang w:val="de-DE"/>
        </w:rPr>
      </w:pPr>
      <w:r w:rsidRPr="007A7CE7">
        <w:rPr>
          <w:sz w:val="24"/>
          <w:szCs w:val="24"/>
          <w:lang w:val="de-DE"/>
        </w:rPr>
        <w:br/>
        <w:t>Daher ist die Antriebskraft nicht nur etwas, das den Lernprozess in Gang setzt, sondern auch ein Teil des Lernens selbst (Illeris, 2015, S. 43).</w:t>
      </w:r>
    </w:p>
    <w:p w14:paraId="72924D20" w14:textId="77777777" w:rsidR="00623B95" w:rsidRPr="007A7CE7" w:rsidRDefault="00623B95">
      <w:pPr>
        <w:rPr>
          <w:rFonts w:asciiTheme="majorHAnsi" w:eastAsiaTheme="majorEastAsia" w:hAnsiTheme="majorHAnsi" w:cstheme="majorBidi"/>
          <w:color w:val="2F5496" w:themeColor="accent1" w:themeShade="BF"/>
          <w:sz w:val="26"/>
          <w:szCs w:val="26"/>
          <w:lang w:val="de-DE"/>
        </w:rPr>
      </w:pPr>
      <w:r w:rsidRPr="007A7CE7">
        <w:rPr>
          <w:lang w:val="de-DE"/>
        </w:rPr>
        <w:br w:type="page"/>
      </w:r>
    </w:p>
    <w:p w14:paraId="5326F403" w14:textId="41C5EF78" w:rsidR="00A33AC8" w:rsidRPr="007B434F" w:rsidRDefault="00A33AC8" w:rsidP="00A33AC8">
      <w:pPr>
        <w:pStyle w:val="Overskrift2"/>
        <w:spacing w:line="360" w:lineRule="auto"/>
        <w:rPr>
          <w:lang w:val="de-DE"/>
        </w:rPr>
      </w:pPr>
      <w:bookmarkStart w:id="5" w:name="_Toc224124172"/>
      <w:r w:rsidRPr="007B434F">
        <w:rPr>
          <w:lang w:val="de-DE"/>
        </w:rPr>
        <w:lastRenderedPageBreak/>
        <w:t xml:space="preserve">Deci </w:t>
      </w:r>
      <w:proofErr w:type="spellStart"/>
      <w:r w:rsidRPr="007B434F">
        <w:rPr>
          <w:lang w:val="de-DE"/>
        </w:rPr>
        <w:t>og</w:t>
      </w:r>
      <w:proofErr w:type="spellEnd"/>
      <w:r w:rsidRPr="007B434F">
        <w:rPr>
          <w:lang w:val="de-DE"/>
        </w:rPr>
        <w:t xml:space="preserve"> Ryan - </w:t>
      </w:r>
      <w:bookmarkEnd w:id="4"/>
      <w:proofErr w:type="spellStart"/>
      <w:r w:rsidR="00FD1699" w:rsidRPr="007B434F">
        <w:rPr>
          <w:lang w:val="de-DE"/>
        </w:rPr>
        <w:t>Selbstbetsimmungstheorie</w:t>
      </w:r>
      <w:bookmarkEnd w:id="5"/>
      <w:proofErr w:type="spellEnd"/>
    </w:p>
    <w:p w14:paraId="5B8FC431" w14:textId="77777777" w:rsidR="007A7CE7" w:rsidRPr="007A7CE7" w:rsidRDefault="007A7CE7" w:rsidP="007A7CE7">
      <w:pPr>
        <w:keepNext/>
        <w:spacing w:line="360" w:lineRule="auto"/>
        <w:rPr>
          <w:sz w:val="24"/>
          <w:szCs w:val="24"/>
          <w:lang w:val="de-DE"/>
        </w:rPr>
      </w:pPr>
      <w:r w:rsidRPr="007A7CE7">
        <w:rPr>
          <w:sz w:val="24"/>
          <w:szCs w:val="24"/>
          <w:lang w:val="de-DE"/>
        </w:rPr>
        <w:t>Edward Deci und Richard Ryan begannen in den 1980er</w:t>
      </w:r>
      <w:r w:rsidRPr="007A7CE7">
        <w:rPr>
          <w:sz w:val="24"/>
          <w:szCs w:val="24"/>
          <w:lang w:val="de-DE"/>
        </w:rPr>
        <w:noBreakHyphen/>
        <w:t>Jahren, eine Theorie über Motivation zu entwickeln, die sie Selbstbestimmungstheorie (SDT) nannten.</w:t>
      </w:r>
      <w:r w:rsidRPr="007A7CE7">
        <w:rPr>
          <w:sz w:val="24"/>
          <w:szCs w:val="24"/>
          <w:lang w:val="de-DE"/>
        </w:rPr>
        <w:br/>
        <w:t>Die SDT startete mit zwei Formen der Motivation und wurde später um drei Zwischenformen erweitert.</w:t>
      </w:r>
      <w:r w:rsidRPr="007A7CE7">
        <w:rPr>
          <w:sz w:val="24"/>
          <w:szCs w:val="24"/>
          <w:lang w:val="de-DE"/>
        </w:rPr>
        <w:br/>
        <w:t>In diesem Dokument erläutere ich jedoch nur die beiden Hauptformen:</w:t>
      </w:r>
    </w:p>
    <w:p w14:paraId="35666664" w14:textId="77777777" w:rsidR="007A7CE7" w:rsidRPr="007A7CE7" w:rsidRDefault="007A7CE7" w:rsidP="007A7CE7">
      <w:pPr>
        <w:keepNext/>
        <w:spacing w:line="360" w:lineRule="auto"/>
        <w:rPr>
          <w:sz w:val="24"/>
          <w:szCs w:val="24"/>
          <w:lang w:val="de-DE"/>
        </w:rPr>
      </w:pPr>
      <w:r w:rsidRPr="007A7CE7">
        <w:rPr>
          <w:sz w:val="24"/>
          <w:szCs w:val="24"/>
          <w:lang w:val="de-DE"/>
        </w:rPr>
        <w:t xml:space="preserve">• </w:t>
      </w:r>
      <w:r w:rsidRPr="007A7CE7">
        <w:rPr>
          <w:b/>
          <w:bCs/>
          <w:sz w:val="24"/>
          <w:szCs w:val="24"/>
          <w:lang w:val="de-DE"/>
        </w:rPr>
        <w:t>Extrinsische Motivation</w:t>
      </w:r>
      <w:r w:rsidRPr="007A7CE7">
        <w:rPr>
          <w:sz w:val="24"/>
          <w:szCs w:val="24"/>
          <w:lang w:val="de-DE"/>
        </w:rPr>
        <w:t xml:space="preserve"> – Belohnung oder Bestrafung (Lob, Stolz, Noten, Angst, Durchfallen)</w:t>
      </w:r>
      <w:r w:rsidRPr="007A7CE7">
        <w:rPr>
          <w:sz w:val="24"/>
          <w:szCs w:val="24"/>
          <w:lang w:val="de-DE"/>
        </w:rPr>
        <w:br/>
        <w:t xml:space="preserve">• </w:t>
      </w:r>
      <w:r w:rsidRPr="007A7CE7">
        <w:rPr>
          <w:b/>
          <w:bCs/>
          <w:sz w:val="24"/>
          <w:szCs w:val="24"/>
          <w:lang w:val="de-DE"/>
        </w:rPr>
        <w:t>Intrinsische Motivation</w:t>
      </w:r>
      <w:r w:rsidRPr="007A7CE7">
        <w:rPr>
          <w:sz w:val="24"/>
          <w:szCs w:val="24"/>
          <w:lang w:val="de-DE"/>
        </w:rPr>
        <w:t xml:space="preserve"> – um der Freude willen (Neugier, Spielen, sich verbessern)</w:t>
      </w:r>
    </w:p>
    <w:p w14:paraId="3472D4F5" w14:textId="77777777" w:rsidR="007A7CE7" w:rsidRDefault="007A7CE7" w:rsidP="007A7CE7">
      <w:pPr>
        <w:keepNext/>
        <w:spacing w:line="360" w:lineRule="auto"/>
        <w:rPr>
          <w:sz w:val="24"/>
          <w:szCs w:val="24"/>
          <w:lang w:val="de-DE"/>
        </w:rPr>
      </w:pPr>
      <w:r w:rsidRPr="007A7CE7">
        <w:rPr>
          <w:sz w:val="24"/>
          <w:szCs w:val="24"/>
          <w:lang w:val="de-DE"/>
        </w:rPr>
        <w:t>Die SDT behauptet, dass Menschen ein tiefes psychologisches Bedürfnis haben, sich nicht unter Druck gesetzt oder kontrolliert zu fühlen (Ravn, 2021, S. 18).</w:t>
      </w:r>
      <w:r w:rsidRPr="007A7CE7">
        <w:rPr>
          <w:sz w:val="24"/>
          <w:szCs w:val="24"/>
          <w:lang w:val="de-DE"/>
        </w:rPr>
        <w:br/>
        <w:t>Die SDT beschreibt drei psychologische Bedürfnisse im Zusammenhang mit Motivation, und wenn diese erfüllt sind, fühlen wir uns intrinsisch motiviert (Ravn, 2021, S. 19–20).</w:t>
      </w:r>
    </w:p>
    <w:p w14:paraId="27702C7B" w14:textId="77777777" w:rsidR="007A7CE7" w:rsidRDefault="007A7CE7" w:rsidP="007A7CE7">
      <w:pPr>
        <w:keepNext/>
        <w:spacing w:line="360" w:lineRule="auto"/>
        <w:rPr>
          <w:sz w:val="24"/>
          <w:szCs w:val="24"/>
          <w:lang w:val="de-DE"/>
        </w:rPr>
      </w:pPr>
    </w:p>
    <w:p w14:paraId="303412A0" w14:textId="77777777" w:rsidR="007A7CE7" w:rsidRPr="007A7CE7" w:rsidRDefault="007A7CE7" w:rsidP="007A7CE7">
      <w:pPr>
        <w:keepNext/>
        <w:spacing w:line="360" w:lineRule="auto"/>
        <w:rPr>
          <w:sz w:val="24"/>
          <w:szCs w:val="24"/>
          <w:lang w:val="de-DE"/>
        </w:rPr>
      </w:pPr>
      <w:r w:rsidRPr="007A7CE7">
        <w:rPr>
          <w:b/>
          <w:bCs/>
          <w:sz w:val="24"/>
          <w:szCs w:val="24"/>
          <w:lang w:val="de-DE"/>
        </w:rPr>
        <w:t>Die drei psychologischen Bedürfnisse</w:t>
      </w:r>
    </w:p>
    <w:p w14:paraId="31F3E5EF" w14:textId="74C8E2EE" w:rsidR="007A7CE7" w:rsidRDefault="007A7CE7" w:rsidP="007A7CE7">
      <w:pPr>
        <w:keepNext/>
        <w:spacing w:line="360" w:lineRule="auto"/>
        <w:rPr>
          <w:sz w:val="24"/>
          <w:szCs w:val="24"/>
          <w:lang w:val="de-DE"/>
        </w:rPr>
      </w:pPr>
      <w:r w:rsidRPr="007A7CE7">
        <w:rPr>
          <w:sz w:val="24"/>
          <w:szCs w:val="24"/>
          <w:lang w:val="de-DE"/>
        </w:rPr>
        <w:t>• Autonomie</w:t>
      </w:r>
      <w:r w:rsidRPr="007A7CE7">
        <w:rPr>
          <w:sz w:val="24"/>
          <w:szCs w:val="24"/>
          <w:lang w:val="de-DE"/>
        </w:rPr>
        <w:br/>
        <w:t>• Kompetenz</w:t>
      </w:r>
      <w:r w:rsidRPr="007A7CE7">
        <w:rPr>
          <w:sz w:val="24"/>
          <w:szCs w:val="24"/>
          <w:lang w:val="de-DE"/>
        </w:rPr>
        <w:br/>
        <w:t>• Verbundenheit</w:t>
      </w:r>
    </w:p>
    <w:p w14:paraId="5039A6D2" w14:textId="77777777" w:rsidR="007A7CE7" w:rsidRPr="007A7CE7" w:rsidRDefault="007A7CE7" w:rsidP="007A7CE7">
      <w:pPr>
        <w:keepNext/>
        <w:spacing w:line="360" w:lineRule="auto"/>
        <w:rPr>
          <w:sz w:val="24"/>
          <w:szCs w:val="24"/>
          <w:lang w:val="de-DE"/>
        </w:rPr>
      </w:pPr>
    </w:p>
    <w:p w14:paraId="0A02418D" w14:textId="77777777" w:rsidR="00616E75" w:rsidRDefault="00616E75">
      <w:pPr>
        <w:rPr>
          <w:b/>
          <w:bCs/>
          <w:sz w:val="24"/>
          <w:szCs w:val="24"/>
          <w:lang w:val="de-DE"/>
        </w:rPr>
      </w:pPr>
      <w:r>
        <w:rPr>
          <w:b/>
          <w:bCs/>
          <w:sz w:val="24"/>
          <w:szCs w:val="24"/>
          <w:lang w:val="de-DE"/>
        </w:rPr>
        <w:br w:type="page"/>
      </w:r>
    </w:p>
    <w:p w14:paraId="55187D83" w14:textId="7444AF34" w:rsidR="00616E75" w:rsidRPr="00616E75" w:rsidRDefault="00616E75" w:rsidP="00616E75">
      <w:pPr>
        <w:keepNext/>
        <w:spacing w:line="360" w:lineRule="auto"/>
        <w:rPr>
          <w:sz w:val="24"/>
          <w:szCs w:val="24"/>
          <w:lang w:val="de-DE"/>
        </w:rPr>
      </w:pPr>
      <w:r w:rsidRPr="00616E75">
        <w:rPr>
          <w:b/>
          <w:bCs/>
          <w:sz w:val="24"/>
          <w:szCs w:val="24"/>
          <w:lang w:val="de-DE"/>
        </w:rPr>
        <w:lastRenderedPageBreak/>
        <w:t>Autonomie</w:t>
      </w:r>
    </w:p>
    <w:p w14:paraId="00048C63" w14:textId="77777777" w:rsidR="00616E75" w:rsidRDefault="00616E75" w:rsidP="00616E75">
      <w:pPr>
        <w:keepNext/>
        <w:spacing w:line="360" w:lineRule="auto"/>
        <w:rPr>
          <w:sz w:val="24"/>
          <w:szCs w:val="24"/>
          <w:lang w:val="de-DE"/>
        </w:rPr>
      </w:pPr>
      <w:r w:rsidRPr="00616E75">
        <w:rPr>
          <w:sz w:val="24"/>
          <w:szCs w:val="24"/>
          <w:lang w:val="de-DE"/>
        </w:rPr>
        <w:t>„[In der SDT] wird Autonomie als Selbstregulation definiert“ (Ravn, 2021, S. 59).</w:t>
      </w:r>
      <w:r w:rsidRPr="00616E75">
        <w:rPr>
          <w:sz w:val="24"/>
          <w:szCs w:val="24"/>
          <w:lang w:val="de-DE"/>
        </w:rPr>
        <w:br/>
        <w:t>Das bedeutet, dass Menschen ihre Handlungen als selbstgewählt erleben müssen und als etwas, das ihren eigenen Werten und Interessen entspricht (Ravn, 2021, S. 54).</w:t>
      </w:r>
      <w:r w:rsidRPr="00616E75">
        <w:rPr>
          <w:sz w:val="24"/>
          <w:szCs w:val="24"/>
          <w:lang w:val="de-DE"/>
        </w:rPr>
        <w:br/>
        <w:t>Menschen wünschen sich also, dass ihre Handlungen als selbstbestimmt empfunden werden.</w:t>
      </w:r>
      <w:r>
        <w:rPr>
          <w:sz w:val="24"/>
          <w:szCs w:val="24"/>
          <w:lang w:val="de-DE"/>
        </w:rPr>
        <w:t xml:space="preserve"> </w:t>
      </w:r>
    </w:p>
    <w:p w14:paraId="2DEB2088" w14:textId="77777777" w:rsidR="00616E75" w:rsidRPr="00616E75" w:rsidRDefault="00616E75" w:rsidP="00616E75">
      <w:pPr>
        <w:keepNext/>
        <w:spacing w:line="360" w:lineRule="auto"/>
        <w:rPr>
          <w:sz w:val="24"/>
          <w:szCs w:val="24"/>
          <w:lang w:val="de-DE"/>
        </w:rPr>
      </w:pPr>
      <w:r w:rsidRPr="00616E75">
        <w:rPr>
          <w:b/>
          <w:bCs/>
          <w:sz w:val="24"/>
          <w:szCs w:val="24"/>
          <w:lang w:val="de-DE"/>
        </w:rPr>
        <w:t>Kompetenz</w:t>
      </w:r>
    </w:p>
    <w:p w14:paraId="0C8DB2A8" w14:textId="77777777" w:rsidR="00616E75" w:rsidRDefault="00616E75" w:rsidP="00616E75">
      <w:pPr>
        <w:keepNext/>
        <w:spacing w:line="360" w:lineRule="auto"/>
        <w:rPr>
          <w:sz w:val="24"/>
          <w:szCs w:val="24"/>
          <w:lang w:val="de-DE"/>
        </w:rPr>
      </w:pPr>
      <w:r w:rsidRPr="00616E75">
        <w:rPr>
          <w:sz w:val="24"/>
          <w:szCs w:val="24"/>
          <w:lang w:val="de-DE"/>
        </w:rPr>
        <w:t>Das Bedürfnis nach Kompetenz bedeutet, dass die Handlungen, die eine Person ausführt, für sie auch bewältigbar sein müssen – und zwar auf eine Weise, die als zufriedenstellend erlebt wird (Ravn, 2021, S. 62).</w:t>
      </w:r>
    </w:p>
    <w:p w14:paraId="304BDD7F" w14:textId="7F436D45" w:rsidR="00616E75" w:rsidRPr="00616E75" w:rsidRDefault="00616E75" w:rsidP="00616E75">
      <w:pPr>
        <w:keepNext/>
        <w:spacing w:line="360" w:lineRule="auto"/>
        <w:rPr>
          <w:sz w:val="24"/>
          <w:szCs w:val="24"/>
          <w:lang w:val="de-DE"/>
        </w:rPr>
      </w:pPr>
      <w:r w:rsidRPr="00616E75">
        <w:rPr>
          <w:sz w:val="24"/>
          <w:szCs w:val="24"/>
          <w:lang w:val="de-DE"/>
        </w:rPr>
        <w:t>Wir Menschen werden intrinsisch motiviert, wenn wir das Gefühl haben, dass wir etwas gut können.</w:t>
      </w:r>
      <w:r w:rsidRPr="00616E75">
        <w:rPr>
          <w:sz w:val="24"/>
          <w:szCs w:val="24"/>
          <w:lang w:val="de-DE"/>
        </w:rPr>
        <w:br/>
        <w:t>Aufgaben müssen daher so abgestimmt sein, dass die Lernenden ausreichend herausgefordert werden, um Fortschritte zu spüren – aber nicht so sehr, dass sie das Gefühl verlieren, die Aufgabe bewältigen zu können.</w:t>
      </w:r>
    </w:p>
    <w:p w14:paraId="6D0C5CF2" w14:textId="77777777" w:rsidR="00616E75" w:rsidRPr="00616E75" w:rsidRDefault="00616E75" w:rsidP="00616E75">
      <w:pPr>
        <w:keepNext/>
        <w:spacing w:line="360" w:lineRule="auto"/>
        <w:rPr>
          <w:sz w:val="24"/>
          <w:szCs w:val="24"/>
          <w:lang w:val="de-DE"/>
        </w:rPr>
      </w:pPr>
      <w:r w:rsidRPr="00616E75">
        <w:rPr>
          <w:b/>
          <w:bCs/>
          <w:sz w:val="24"/>
          <w:szCs w:val="24"/>
          <w:lang w:val="de-DE"/>
        </w:rPr>
        <w:t>Verbundenheit</w:t>
      </w:r>
    </w:p>
    <w:p w14:paraId="0E56A2DC" w14:textId="77777777" w:rsidR="00616E75" w:rsidRPr="00616E75" w:rsidRDefault="00616E75" w:rsidP="00616E75">
      <w:pPr>
        <w:keepNext/>
        <w:spacing w:line="360" w:lineRule="auto"/>
        <w:rPr>
          <w:sz w:val="24"/>
          <w:szCs w:val="24"/>
          <w:lang w:val="de-DE"/>
        </w:rPr>
      </w:pPr>
      <w:r w:rsidRPr="00616E75">
        <w:rPr>
          <w:sz w:val="24"/>
          <w:szCs w:val="24"/>
          <w:lang w:val="de-DE"/>
        </w:rPr>
        <w:t>Menschen haben das Bedürfnis, sich von anderen gesehen, gehört, respektiert und anerkannt zu fühlen. Es ist ein Ziel unseres Handelns, uns als Teil einer Gemeinschaft zu erleben (Ravn, 2021, S. 64–65).</w:t>
      </w:r>
    </w:p>
    <w:p w14:paraId="3274A59B" w14:textId="77777777" w:rsidR="00616E75" w:rsidRDefault="00616E75" w:rsidP="00616E75">
      <w:pPr>
        <w:keepNext/>
        <w:spacing w:line="360" w:lineRule="auto"/>
        <w:rPr>
          <w:sz w:val="24"/>
          <w:szCs w:val="24"/>
          <w:lang w:val="de-DE"/>
        </w:rPr>
      </w:pPr>
      <w:r w:rsidRPr="00616E75">
        <w:rPr>
          <w:sz w:val="24"/>
          <w:szCs w:val="24"/>
          <w:lang w:val="de-DE"/>
        </w:rPr>
        <w:t>In der SDT beziehen sich sowohl Autonomie als auch Kompetenz auf die Handlungen einer Person. Menschen haben ein psychologisches Bedürfnis nach Autonomie in ihrem Handeln und danach, diese Handlungen als zufriedenstellend zu erleben.</w:t>
      </w:r>
    </w:p>
    <w:p w14:paraId="2CB2779D" w14:textId="6F4CFFBD" w:rsidR="00616E75" w:rsidRPr="00616E75" w:rsidRDefault="00616E75" w:rsidP="00616E75">
      <w:pPr>
        <w:keepNext/>
        <w:spacing w:line="360" w:lineRule="auto"/>
        <w:rPr>
          <w:sz w:val="24"/>
          <w:szCs w:val="24"/>
          <w:lang w:val="de-DE"/>
        </w:rPr>
      </w:pPr>
      <w:r w:rsidRPr="00616E75">
        <w:rPr>
          <w:sz w:val="24"/>
          <w:szCs w:val="24"/>
          <w:lang w:val="de-DE"/>
        </w:rPr>
        <w:t xml:space="preserve">Wichtig ist dabei, dass dies nicht bedeutet, dass wir Menschen keine Autonomie empfinden können, wenn wir eine Handlung ausführen, die uns von anderen (z. B. einer Lehrperson) auferlegt </w:t>
      </w:r>
      <w:proofErr w:type="spellStart"/>
      <w:proofErr w:type="gramStart"/>
      <w:r w:rsidRPr="00616E75">
        <w:rPr>
          <w:sz w:val="24"/>
          <w:szCs w:val="24"/>
          <w:lang w:val="de-DE"/>
        </w:rPr>
        <w:lastRenderedPageBreak/>
        <w:t>wurde.Autonomie</w:t>
      </w:r>
      <w:proofErr w:type="spellEnd"/>
      <w:proofErr w:type="gramEnd"/>
      <w:r w:rsidRPr="00616E75">
        <w:rPr>
          <w:sz w:val="24"/>
          <w:szCs w:val="24"/>
          <w:lang w:val="de-DE"/>
        </w:rPr>
        <w:t xml:space="preserve"> kann weiterhin erlebt werden, wenn wir die Handlung akzeptieren und ihr zustimmen, weil wir sie als sinnvoll und wertvoll für uns erachten.</w:t>
      </w:r>
    </w:p>
    <w:p w14:paraId="56EBC9B4" w14:textId="4667B8DA" w:rsidR="00FE3B95" w:rsidRPr="00616E75" w:rsidRDefault="00FD1699" w:rsidP="00FE3B95">
      <w:pPr>
        <w:pStyle w:val="Overskrift1"/>
        <w:rPr>
          <w:lang w:val="de-DE"/>
        </w:rPr>
      </w:pPr>
      <w:bookmarkStart w:id="6" w:name="_Toc224124173"/>
      <w:r w:rsidRPr="00616E75">
        <w:rPr>
          <w:lang w:val="de-DE"/>
        </w:rPr>
        <w:t>Didaktische Überlegungen</w:t>
      </w:r>
      <w:bookmarkEnd w:id="6"/>
    </w:p>
    <w:p w14:paraId="3AB2C573" w14:textId="10682B3D" w:rsidR="00616E75" w:rsidRPr="00616E75" w:rsidRDefault="00616E75" w:rsidP="00616E75">
      <w:pPr>
        <w:keepNext/>
        <w:spacing w:line="360" w:lineRule="auto"/>
        <w:rPr>
          <w:sz w:val="24"/>
          <w:szCs w:val="24"/>
          <w:lang w:val="de-DE"/>
        </w:rPr>
      </w:pPr>
      <w:r w:rsidRPr="00616E75">
        <w:rPr>
          <w:sz w:val="24"/>
          <w:szCs w:val="24"/>
          <w:lang w:val="de-DE"/>
        </w:rPr>
        <w:t>Knud Illeris präzisiert, dass Motivation ein Teil des Lernens ist und dass diese Motivation entweder durch Lust oder durch Zwang angetrieben sein kann.</w:t>
      </w:r>
      <w:r w:rsidR="00895B96">
        <w:rPr>
          <w:sz w:val="24"/>
          <w:szCs w:val="24"/>
          <w:lang w:val="de-DE"/>
        </w:rPr>
        <w:t xml:space="preserve"> </w:t>
      </w:r>
      <w:r w:rsidRPr="00616E75">
        <w:rPr>
          <w:sz w:val="24"/>
          <w:szCs w:val="24"/>
          <w:lang w:val="de-DE"/>
        </w:rPr>
        <w:t>Die SDT geht einen Schritt weiter und erläutert die psychologischen Bedürfnisse, die wir Menschen haben, um lustgetriebene (intrinsische) Motivation zu entwickeln.</w:t>
      </w:r>
      <w:r w:rsidR="00895B96">
        <w:rPr>
          <w:sz w:val="24"/>
          <w:szCs w:val="24"/>
          <w:lang w:val="de-DE"/>
        </w:rPr>
        <w:t xml:space="preserve"> </w:t>
      </w:r>
      <w:r w:rsidRPr="00616E75">
        <w:rPr>
          <w:sz w:val="24"/>
          <w:szCs w:val="24"/>
          <w:lang w:val="de-DE"/>
        </w:rPr>
        <w:t>Autonomie ist dabei ein zentraler Punkt, und deshalb beginne ich den Unterrichtsverlauf damit zu erklären, was TBL ist und warum es für einen Schiffs</w:t>
      </w:r>
      <w:r w:rsidRPr="00616E75">
        <w:rPr>
          <w:sz w:val="24"/>
          <w:szCs w:val="24"/>
          <w:lang w:val="de-DE"/>
        </w:rPr>
        <w:noBreakHyphen/>
        <w:t xml:space="preserve"> und Maschinenmeister wichtig ist.</w:t>
      </w:r>
      <w:r w:rsidR="00895B96">
        <w:rPr>
          <w:sz w:val="24"/>
          <w:szCs w:val="24"/>
          <w:lang w:val="de-DE"/>
        </w:rPr>
        <w:t xml:space="preserve"> </w:t>
      </w:r>
      <w:r w:rsidRPr="00616E75">
        <w:rPr>
          <w:sz w:val="24"/>
          <w:szCs w:val="24"/>
          <w:lang w:val="de-DE"/>
        </w:rPr>
        <w:t>Dies tue ich, um jene Sinnstiftung und Akzeptanz zu fördern, die für das Autonomiebedürfnis wesentlich sind.</w:t>
      </w:r>
    </w:p>
    <w:p w14:paraId="0838C15A" w14:textId="562A80E0" w:rsidR="00895B96" w:rsidRPr="00895B96" w:rsidRDefault="00895B96" w:rsidP="00895B96">
      <w:pPr>
        <w:keepNext/>
        <w:spacing w:line="360" w:lineRule="auto"/>
        <w:rPr>
          <w:sz w:val="24"/>
          <w:szCs w:val="24"/>
          <w:lang w:val="de-DE"/>
        </w:rPr>
      </w:pPr>
      <w:r w:rsidRPr="00895B96">
        <w:rPr>
          <w:sz w:val="24"/>
          <w:szCs w:val="24"/>
          <w:lang w:val="de-DE"/>
        </w:rPr>
        <w:t>Die SDT beschreibt außerdem, wie das menschliche Bedürfnis nach Kompetenz zur Entwicklung intrinsischer Motivation beiträgt.</w:t>
      </w:r>
      <w:r>
        <w:rPr>
          <w:sz w:val="24"/>
          <w:szCs w:val="24"/>
          <w:lang w:val="de-DE"/>
        </w:rPr>
        <w:t xml:space="preserve"> </w:t>
      </w:r>
      <w:r w:rsidRPr="00895B96">
        <w:rPr>
          <w:sz w:val="24"/>
          <w:szCs w:val="24"/>
          <w:lang w:val="de-DE"/>
        </w:rPr>
        <w:t>Die Studierenden sollen daher so herausgefordert werden, dass sie das Gefühl haben, sich weiterzuentwickeln – jedoch nicht so stark, dass sie das Vertrauen verlieren, die Aufgabe bewältigen zu können.</w:t>
      </w:r>
      <w:r>
        <w:rPr>
          <w:sz w:val="24"/>
          <w:szCs w:val="24"/>
          <w:lang w:val="de-DE"/>
        </w:rPr>
        <w:t xml:space="preserve"> </w:t>
      </w:r>
      <w:r w:rsidRPr="00895B96">
        <w:rPr>
          <w:sz w:val="24"/>
          <w:szCs w:val="24"/>
          <w:lang w:val="de-DE"/>
        </w:rPr>
        <w:t>Darüber hinaus erwähnt Knud Illeris, dass die Inhaltsdimension das umfasst, was gelernt werden soll, und dass dies auch Gefühle, Einstellungen und vieles mehr einschließen kann.</w:t>
      </w:r>
      <w:r>
        <w:rPr>
          <w:sz w:val="24"/>
          <w:szCs w:val="24"/>
          <w:lang w:val="de-DE"/>
        </w:rPr>
        <w:t xml:space="preserve"> </w:t>
      </w:r>
      <w:r w:rsidRPr="00895B96">
        <w:rPr>
          <w:sz w:val="24"/>
          <w:szCs w:val="24"/>
          <w:lang w:val="de-DE"/>
        </w:rPr>
        <w:t>Ein wichtiger Bestandteil des Studiums auf Bachelorniveau ist die Entwicklung kritischen Denkens.</w:t>
      </w:r>
    </w:p>
    <w:p w14:paraId="6608EE51" w14:textId="6913D33C" w:rsidR="00895B96" w:rsidRPr="00895B96" w:rsidRDefault="00895B96" w:rsidP="00895B96">
      <w:pPr>
        <w:keepNext/>
        <w:spacing w:line="360" w:lineRule="auto"/>
        <w:rPr>
          <w:sz w:val="24"/>
          <w:szCs w:val="24"/>
          <w:lang w:val="de-DE"/>
        </w:rPr>
      </w:pPr>
      <w:r w:rsidRPr="00895B96">
        <w:rPr>
          <w:sz w:val="24"/>
          <w:szCs w:val="24"/>
          <w:lang w:val="de-DE"/>
        </w:rPr>
        <w:t>Daher gebe ich den Studierenden eine Aufgabe, in der sie reflektieren und sich kritisch mit dem Thema auseinandersetzen sollen.</w:t>
      </w:r>
      <w:r>
        <w:rPr>
          <w:sz w:val="24"/>
          <w:szCs w:val="24"/>
          <w:lang w:val="de-DE"/>
        </w:rPr>
        <w:t xml:space="preserve"> </w:t>
      </w:r>
      <w:r w:rsidRPr="00895B96">
        <w:rPr>
          <w:sz w:val="24"/>
          <w:szCs w:val="24"/>
          <w:lang w:val="de-DE"/>
        </w:rPr>
        <w:t>Sie sollen versuchen, ihre eigenen Haltungen zu entwickeln, nachdem sie sich gründlich mit dem Thema beschäftigt haben.</w:t>
      </w:r>
    </w:p>
    <w:p w14:paraId="7CFE7119" w14:textId="3E8EB255" w:rsidR="00895B96" w:rsidRPr="00895B96" w:rsidRDefault="00895B96" w:rsidP="00895B96">
      <w:pPr>
        <w:keepNext/>
        <w:spacing w:line="360" w:lineRule="auto"/>
        <w:rPr>
          <w:sz w:val="24"/>
          <w:szCs w:val="24"/>
          <w:lang w:val="de-DE"/>
        </w:rPr>
      </w:pPr>
      <w:r w:rsidRPr="00895B96">
        <w:rPr>
          <w:sz w:val="24"/>
          <w:szCs w:val="24"/>
          <w:lang w:val="de-DE"/>
        </w:rPr>
        <w:t>Sowohl Knud Illeris als auch die SDT betonen die Bedeutung unserer sozialen Bedürfnisse.</w:t>
      </w:r>
      <w:r w:rsidRPr="00895B96">
        <w:rPr>
          <w:sz w:val="24"/>
          <w:szCs w:val="24"/>
          <w:lang w:val="de-DE"/>
        </w:rPr>
        <w:br/>
        <w:t>Es gibt jedoch einen Unterschied zwischen Verbundenheit und Interaktion.</w:t>
      </w:r>
      <w:r>
        <w:rPr>
          <w:sz w:val="24"/>
          <w:szCs w:val="24"/>
          <w:lang w:val="de-DE"/>
        </w:rPr>
        <w:t xml:space="preserve"> </w:t>
      </w:r>
      <w:r w:rsidRPr="00895B96">
        <w:rPr>
          <w:sz w:val="24"/>
          <w:szCs w:val="24"/>
          <w:lang w:val="de-DE"/>
        </w:rPr>
        <w:t>Verbundenheit bezieht sich auf das psychologische Bedürfnis, von anderen anerkannt zu werden, während Interaktion das Zusammenspiel im Lernprozess beschreibt.</w:t>
      </w:r>
    </w:p>
    <w:p w14:paraId="4845D9D9" w14:textId="11A918CF" w:rsidR="00895B96" w:rsidRPr="00895B96" w:rsidRDefault="00895B96" w:rsidP="00895B96">
      <w:pPr>
        <w:keepNext/>
        <w:spacing w:line="360" w:lineRule="auto"/>
        <w:rPr>
          <w:sz w:val="24"/>
          <w:szCs w:val="24"/>
          <w:lang w:val="de-DE"/>
        </w:rPr>
      </w:pPr>
      <w:r w:rsidRPr="00895B96">
        <w:rPr>
          <w:sz w:val="24"/>
          <w:szCs w:val="24"/>
          <w:lang w:val="de-DE"/>
        </w:rPr>
        <w:t>Ich werde daher Gruppenarbeit als Teil einer Aufgabe einsetzen und anschließend die Ergebnisse, Gedanken und Reflexionen der Gruppen im Plenum besprechen.</w:t>
      </w:r>
      <w:r>
        <w:rPr>
          <w:sz w:val="24"/>
          <w:szCs w:val="24"/>
          <w:lang w:val="de-DE"/>
        </w:rPr>
        <w:t xml:space="preserve"> </w:t>
      </w:r>
      <w:r w:rsidRPr="00895B96">
        <w:rPr>
          <w:sz w:val="24"/>
          <w:szCs w:val="24"/>
          <w:lang w:val="de-DE"/>
        </w:rPr>
        <w:t>Dies soll nicht nur die Interaktion</w:t>
      </w:r>
      <w:r>
        <w:rPr>
          <w:sz w:val="24"/>
          <w:szCs w:val="24"/>
          <w:lang w:val="de-DE"/>
        </w:rPr>
        <w:t xml:space="preserve"> </w:t>
      </w:r>
      <w:r w:rsidRPr="00895B96">
        <w:rPr>
          <w:sz w:val="24"/>
          <w:szCs w:val="24"/>
          <w:lang w:val="de-DE"/>
        </w:rPr>
        <w:lastRenderedPageBreak/>
        <w:t>zwischen den Studierenden fördern, sondern auch das Zusammenspiel zwischen ihnen und mir als Lehrperson stärken.</w:t>
      </w:r>
    </w:p>
    <w:p w14:paraId="4BE24996" w14:textId="77777777" w:rsidR="00F96E7D" w:rsidRDefault="00F96E7D" w:rsidP="00895B96">
      <w:pPr>
        <w:keepNext/>
        <w:spacing w:line="360" w:lineRule="auto"/>
        <w:rPr>
          <w:sz w:val="24"/>
          <w:szCs w:val="24"/>
          <w:lang w:val="de-DE"/>
        </w:rPr>
      </w:pPr>
    </w:p>
    <w:p w14:paraId="432DCF84" w14:textId="77777777" w:rsidR="00F96E7D" w:rsidRPr="007B434F" w:rsidRDefault="00F96E7D" w:rsidP="00F96E7D">
      <w:pPr>
        <w:spacing w:after="0" w:line="360" w:lineRule="auto"/>
        <w:rPr>
          <w:b/>
          <w:bCs/>
          <w:color w:val="000000" w:themeColor="text1"/>
          <w:sz w:val="24"/>
          <w:szCs w:val="24"/>
        </w:rPr>
      </w:pPr>
      <w:proofErr w:type="spellStart"/>
      <w:r w:rsidRPr="007B434F">
        <w:rPr>
          <w:b/>
          <w:bCs/>
          <w:color w:val="000000" w:themeColor="text1"/>
          <w:sz w:val="24"/>
          <w:szCs w:val="24"/>
        </w:rPr>
        <w:t>Literaturverzeichnis</w:t>
      </w:r>
      <w:proofErr w:type="spellEnd"/>
      <w:r w:rsidRPr="007B434F">
        <w:rPr>
          <w:b/>
          <w:bCs/>
          <w:color w:val="000000" w:themeColor="text1"/>
          <w:sz w:val="24"/>
          <w:szCs w:val="24"/>
        </w:rPr>
        <w:t>:</w:t>
      </w:r>
    </w:p>
    <w:p w14:paraId="3F49531C" w14:textId="77777777" w:rsidR="00F96E7D" w:rsidRPr="007B434F" w:rsidRDefault="00F96E7D" w:rsidP="00F96E7D">
      <w:pPr>
        <w:spacing w:after="0" w:line="360" w:lineRule="auto"/>
        <w:rPr>
          <w:color w:val="000000" w:themeColor="text1"/>
          <w:sz w:val="24"/>
          <w:szCs w:val="24"/>
        </w:rPr>
      </w:pPr>
      <w:r w:rsidRPr="007B434F">
        <w:rPr>
          <w:color w:val="000000" w:themeColor="text1"/>
          <w:sz w:val="24"/>
          <w:szCs w:val="24"/>
        </w:rPr>
        <w:t>Illeris, K. (2007). Læringsteorier - seks aktuelle forståelser. Roskilde Universitetsforlag</w:t>
      </w:r>
    </w:p>
    <w:p w14:paraId="7B061CAE" w14:textId="77777777" w:rsidR="00F96E7D" w:rsidRPr="007B434F" w:rsidRDefault="00F96E7D" w:rsidP="00F96E7D">
      <w:pPr>
        <w:spacing w:after="0" w:line="360" w:lineRule="auto"/>
        <w:rPr>
          <w:color w:val="000000" w:themeColor="text1"/>
          <w:sz w:val="24"/>
          <w:szCs w:val="24"/>
        </w:rPr>
      </w:pPr>
      <w:r w:rsidRPr="007B434F">
        <w:rPr>
          <w:color w:val="000000" w:themeColor="text1"/>
          <w:sz w:val="24"/>
          <w:szCs w:val="24"/>
        </w:rPr>
        <w:t xml:space="preserve">Ryan, R and </w:t>
      </w:r>
      <w:proofErr w:type="spellStart"/>
      <w:r w:rsidRPr="007B434F">
        <w:rPr>
          <w:color w:val="000000" w:themeColor="text1"/>
          <w:sz w:val="24"/>
          <w:szCs w:val="24"/>
        </w:rPr>
        <w:t>Deci</w:t>
      </w:r>
      <w:proofErr w:type="spellEnd"/>
      <w:r w:rsidRPr="007B434F">
        <w:rPr>
          <w:color w:val="000000" w:themeColor="text1"/>
          <w:sz w:val="24"/>
          <w:szCs w:val="24"/>
        </w:rPr>
        <w:t xml:space="preserve">, E. (2017). </w:t>
      </w:r>
      <w:r w:rsidRPr="007B434F">
        <w:rPr>
          <w:color w:val="000000" w:themeColor="text1"/>
          <w:sz w:val="24"/>
          <w:szCs w:val="24"/>
          <w:lang w:val="en-US"/>
        </w:rPr>
        <w:t xml:space="preserve">Self-Determination Theory: Basic Psychological Needs in Motivation, Development, and Wellness. </w:t>
      </w:r>
      <w:proofErr w:type="spellStart"/>
      <w:r w:rsidRPr="007B434F">
        <w:rPr>
          <w:color w:val="000000" w:themeColor="text1"/>
          <w:sz w:val="24"/>
          <w:szCs w:val="24"/>
        </w:rPr>
        <w:t>Guilford</w:t>
      </w:r>
      <w:proofErr w:type="spellEnd"/>
      <w:r w:rsidRPr="007B434F">
        <w:rPr>
          <w:color w:val="000000" w:themeColor="text1"/>
          <w:sz w:val="24"/>
          <w:szCs w:val="24"/>
        </w:rPr>
        <w:t xml:space="preserve"> Press</w:t>
      </w:r>
    </w:p>
    <w:p w14:paraId="3D4B7CB5" w14:textId="1C002042" w:rsidR="00895B96" w:rsidRPr="00895B96" w:rsidRDefault="006E1113" w:rsidP="00895B96">
      <w:pPr>
        <w:keepNext/>
        <w:spacing w:line="360" w:lineRule="auto"/>
        <w:rPr>
          <w:sz w:val="24"/>
          <w:szCs w:val="24"/>
          <w:lang w:val="de-DE"/>
        </w:rPr>
      </w:pPr>
      <w:r w:rsidRPr="00895B96">
        <w:rPr>
          <w:sz w:val="24"/>
          <w:szCs w:val="24"/>
          <w:lang w:val="de-DE"/>
        </w:rPr>
        <w:br/>
      </w:r>
      <w:r w:rsidRPr="00895B96">
        <w:rPr>
          <w:sz w:val="24"/>
          <w:szCs w:val="24"/>
          <w:lang w:val="de-DE"/>
        </w:rPr>
        <w:br/>
      </w:r>
    </w:p>
    <w:p w14:paraId="6E7EBD0C" w14:textId="419236A9" w:rsidR="002A5182" w:rsidRPr="00895B96" w:rsidRDefault="002A5182" w:rsidP="009C112D">
      <w:pPr>
        <w:keepNext/>
        <w:spacing w:line="360" w:lineRule="auto"/>
        <w:rPr>
          <w:sz w:val="24"/>
          <w:szCs w:val="24"/>
          <w:lang w:val="de-DE"/>
        </w:rPr>
      </w:pPr>
    </w:p>
    <w:sectPr w:rsidR="002A5182" w:rsidRPr="00895B96" w:rsidSect="008A0FEC">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1026" w14:textId="77777777" w:rsidR="003E0FC1" w:rsidRDefault="003E0FC1" w:rsidP="009E51F1">
      <w:pPr>
        <w:spacing w:after="0" w:line="240" w:lineRule="auto"/>
      </w:pPr>
      <w:r>
        <w:separator/>
      </w:r>
    </w:p>
  </w:endnote>
  <w:endnote w:type="continuationSeparator" w:id="0">
    <w:p w14:paraId="7CDAA3DD" w14:textId="77777777" w:rsidR="003E0FC1" w:rsidRDefault="003E0FC1" w:rsidP="009E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0A87" w14:textId="77777777" w:rsidR="00BC6969" w:rsidRDefault="00BC696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02D8" w14:textId="77777777" w:rsidR="00BC6969" w:rsidRDefault="00BC696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7D82" w14:textId="77777777" w:rsidR="00BC6969" w:rsidRDefault="00BC696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18BC4" w14:textId="77777777" w:rsidR="003E0FC1" w:rsidRDefault="003E0FC1" w:rsidP="009E51F1">
      <w:pPr>
        <w:spacing w:after="0" w:line="240" w:lineRule="auto"/>
      </w:pPr>
      <w:r>
        <w:separator/>
      </w:r>
    </w:p>
  </w:footnote>
  <w:footnote w:type="continuationSeparator" w:id="0">
    <w:p w14:paraId="4FC9F457" w14:textId="77777777" w:rsidR="003E0FC1" w:rsidRDefault="003E0FC1" w:rsidP="009E5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7E67" w14:textId="77777777" w:rsidR="00BC6969" w:rsidRDefault="00BC696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EACA" w14:textId="16AD3E4D" w:rsidR="00BC6969" w:rsidRPr="00BC6969" w:rsidRDefault="00BC6969" w:rsidP="00BC6969">
    <w:pPr>
      <w:pStyle w:val="Sidehoved"/>
    </w:pPr>
    <w:r w:rsidRPr="009E51F1">
      <w:rPr>
        <w:noProof/>
      </w:rPr>
      <w:drawing>
        <wp:anchor distT="0" distB="0" distL="114300" distR="114300" simplePos="0" relativeHeight="251658240" behindDoc="0" locked="0" layoutInCell="1" allowOverlap="1" wp14:anchorId="7746F6C0" wp14:editId="0F3BC3C0">
          <wp:simplePos x="0" y="0"/>
          <wp:positionH relativeFrom="margin">
            <wp:align>right</wp:align>
          </wp:positionH>
          <wp:positionV relativeFrom="paragraph">
            <wp:posOffset>-292930</wp:posOffset>
          </wp:positionV>
          <wp:extent cx="895350" cy="895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sidRPr="00BC6969">
      <w:rPr>
        <w:noProof/>
      </w:rPr>
      <w:drawing>
        <wp:anchor distT="0" distB="0" distL="114300" distR="114300" simplePos="0" relativeHeight="251660288" behindDoc="1" locked="0" layoutInCell="1" allowOverlap="1" wp14:anchorId="39A90079" wp14:editId="4F7DE09D">
          <wp:simplePos x="0" y="0"/>
          <wp:positionH relativeFrom="margin">
            <wp:align>left</wp:align>
          </wp:positionH>
          <wp:positionV relativeFrom="paragraph">
            <wp:posOffset>-253219</wp:posOffset>
          </wp:positionV>
          <wp:extent cx="4038600" cy="869950"/>
          <wp:effectExtent l="0" t="0" r="0" b="6350"/>
          <wp:wrapTight wrapText="bothSides">
            <wp:wrapPolygon edited="0">
              <wp:start x="0" y="0"/>
              <wp:lineTo x="0" y="21285"/>
              <wp:lineTo x="21498" y="21285"/>
              <wp:lineTo x="21498" y="0"/>
              <wp:lineTo x="0" y="0"/>
            </wp:wrapPolygon>
          </wp:wrapTight>
          <wp:docPr id="73892213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p w14:paraId="4B31F856" w14:textId="22E8B06F" w:rsidR="009E51F1" w:rsidRDefault="009E51F1">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40E7" w14:textId="15F15C45" w:rsidR="00BC6969" w:rsidRPr="00BC6969" w:rsidRDefault="00BC6969" w:rsidP="00BC6969">
    <w:pPr>
      <w:pStyle w:val="Sidehoved"/>
    </w:pPr>
    <w:r w:rsidRPr="00BC6969">
      <w:rPr>
        <w:noProof/>
      </w:rPr>
      <w:drawing>
        <wp:anchor distT="0" distB="0" distL="114300" distR="114300" simplePos="0" relativeHeight="251659264" behindDoc="0" locked="0" layoutInCell="1" allowOverlap="1" wp14:anchorId="3A9018B2" wp14:editId="7B7C0636">
          <wp:simplePos x="0" y="0"/>
          <wp:positionH relativeFrom="margin">
            <wp:align>right</wp:align>
          </wp:positionH>
          <wp:positionV relativeFrom="paragraph">
            <wp:posOffset>-239150</wp:posOffset>
          </wp:positionV>
          <wp:extent cx="4038600" cy="869950"/>
          <wp:effectExtent l="0" t="0" r="0" b="6350"/>
          <wp:wrapThrough wrapText="bothSides">
            <wp:wrapPolygon edited="0">
              <wp:start x="0" y="0"/>
              <wp:lineTo x="0" y="21285"/>
              <wp:lineTo x="21498" y="21285"/>
              <wp:lineTo x="21498" y="0"/>
              <wp:lineTo x="0" y="0"/>
            </wp:wrapPolygon>
          </wp:wrapThrough>
          <wp:docPr id="192416790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p w14:paraId="549BE649" w14:textId="77777777" w:rsidR="00BC6969" w:rsidRDefault="00BC696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5A47"/>
    <w:multiLevelType w:val="hybridMultilevel"/>
    <w:tmpl w:val="6B7E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6EFCE4"/>
    <w:multiLevelType w:val="hybridMultilevel"/>
    <w:tmpl w:val="FFFFFFFF"/>
    <w:lvl w:ilvl="0" w:tplc="FFFFFFFF">
      <w:start w:val="1"/>
      <w:numFmt w:val="bullet"/>
      <w:lvlText w:val="•"/>
      <w:lvlJc w:val="left"/>
      <w:pPr>
        <w:ind w:left="0" w:firstLine="0"/>
      </w:pPr>
    </w:lvl>
    <w:lvl w:ilvl="1" w:tplc="EEA99EA0">
      <w:start w:val="1"/>
      <w:numFmt w:val="bullet"/>
      <w:lvlText w:val="•"/>
      <w:lvlJc w:val="left"/>
      <w:pPr>
        <w:ind w:left="0" w:firstLine="0"/>
      </w:pPr>
    </w:lvl>
    <w:lvl w:ilvl="2" w:tplc="0EF4AEFF">
      <w:start w:val="1"/>
      <w:numFmt w:val="bullet"/>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77472214"/>
    <w:multiLevelType w:val="hybridMultilevel"/>
    <w:tmpl w:val="17CA0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1241045">
    <w:abstractNumId w:val="2"/>
  </w:num>
  <w:num w:numId="2" w16cid:durableId="1052801488">
    <w:abstractNumId w:val="0"/>
  </w:num>
  <w:num w:numId="3" w16cid:durableId="1941257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C8"/>
    <w:rsid w:val="00031DB4"/>
    <w:rsid w:val="00032203"/>
    <w:rsid w:val="000543BE"/>
    <w:rsid w:val="00057A01"/>
    <w:rsid w:val="00060D2B"/>
    <w:rsid w:val="00073D44"/>
    <w:rsid w:val="000B3BF2"/>
    <w:rsid w:val="000D2D3A"/>
    <w:rsid w:val="000D7C95"/>
    <w:rsid w:val="000E46EA"/>
    <w:rsid w:val="00104F97"/>
    <w:rsid w:val="0012673B"/>
    <w:rsid w:val="00156F39"/>
    <w:rsid w:val="00164EC4"/>
    <w:rsid w:val="001915A4"/>
    <w:rsid w:val="001A3BB3"/>
    <w:rsid w:val="001C725D"/>
    <w:rsid w:val="001E5810"/>
    <w:rsid w:val="001F21D0"/>
    <w:rsid w:val="00201BD2"/>
    <w:rsid w:val="00201D35"/>
    <w:rsid w:val="002237DC"/>
    <w:rsid w:val="00232FDF"/>
    <w:rsid w:val="002438AE"/>
    <w:rsid w:val="002A259F"/>
    <w:rsid w:val="002A5182"/>
    <w:rsid w:val="002B3466"/>
    <w:rsid w:val="002B6944"/>
    <w:rsid w:val="002C2106"/>
    <w:rsid w:val="002C2589"/>
    <w:rsid w:val="002D14EC"/>
    <w:rsid w:val="002D4EA6"/>
    <w:rsid w:val="002D76BE"/>
    <w:rsid w:val="00321ADB"/>
    <w:rsid w:val="00321E0F"/>
    <w:rsid w:val="003413B1"/>
    <w:rsid w:val="00374247"/>
    <w:rsid w:val="003774C2"/>
    <w:rsid w:val="003C2261"/>
    <w:rsid w:val="003C449D"/>
    <w:rsid w:val="003C68E6"/>
    <w:rsid w:val="003D156C"/>
    <w:rsid w:val="003E0FC1"/>
    <w:rsid w:val="0040471F"/>
    <w:rsid w:val="0040624D"/>
    <w:rsid w:val="004514CC"/>
    <w:rsid w:val="00464EC9"/>
    <w:rsid w:val="0046700E"/>
    <w:rsid w:val="00510ABE"/>
    <w:rsid w:val="005115E3"/>
    <w:rsid w:val="00515C93"/>
    <w:rsid w:val="005237B7"/>
    <w:rsid w:val="005518D0"/>
    <w:rsid w:val="00573582"/>
    <w:rsid w:val="005A7381"/>
    <w:rsid w:val="005A7BDF"/>
    <w:rsid w:val="005E5528"/>
    <w:rsid w:val="005F5E1E"/>
    <w:rsid w:val="00616E75"/>
    <w:rsid w:val="00623B95"/>
    <w:rsid w:val="0064094C"/>
    <w:rsid w:val="0064586F"/>
    <w:rsid w:val="006518B6"/>
    <w:rsid w:val="00654E73"/>
    <w:rsid w:val="006622DA"/>
    <w:rsid w:val="006650E2"/>
    <w:rsid w:val="006775AD"/>
    <w:rsid w:val="00680532"/>
    <w:rsid w:val="006849FA"/>
    <w:rsid w:val="0069177E"/>
    <w:rsid w:val="006E1113"/>
    <w:rsid w:val="00713C23"/>
    <w:rsid w:val="007143E1"/>
    <w:rsid w:val="00720972"/>
    <w:rsid w:val="0072428C"/>
    <w:rsid w:val="0072525E"/>
    <w:rsid w:val="007333D2"/>
    <w:rsid w:val="00733E32"/>
    <w:rsid w:val="007360FA"/>
    <w:rsid w:val="00764E2D"/>
    <w:rsid w:val="0076764D"/>
    <w:rsid w:val="007A7CE7"/>
    <w:rsid w:val="007B1A0A"/>
    <w:rsid w:val="007B434F"/>
    <w:rsid w:val="007D1D4B"/>
    <w:rsid w:val="007E27B1"/>
    <w:rsid w:val="008056CC"/>
    <w:rsid w:val="0081014C"/>
    <w:rsid w:val="00836EC3"/>
    <w:rsid w:val="0084569B"/>
    <w:rsid w:val="00874DFC"/>
    <w:rsid w:val="00895B96"/>
    <w:rsid w:val="008A0FEC"/>
    <w:rsid w:val="008B558E"/>
    <w:rsid w:val="008B5E04"/>
    <w:rsid w:val="008C0346"/>
    <w:rsid w:val="008F1EA3"/>
    <w:rsid w:val="008F4805"/>
    <w:rsid w:val="00904B8A"/>
    <w:rsid w:val="009118B3"/>
    <w:rsid w:val="00935465"/>
    <w:rsid w:val="0095729B"/>
    <w:rsid w:val="0096313D"/>
    <w:rsid w:val="009768B6"/>
    <w:rsid w:val="00982FB5"/>
    <w:rsid w:val="00995E85"/>
    <w:rsid w:val="009B0CDB"/>
    <w:rsid w:val="009C112D"/>
    <w:rsid w:val="009D4988"/>
    <w:rsid w:val="009E0DF7"/>
    <w:rsid w:val="009E1B9A"/>
    <w:rsid w:val="009E51F1"/>
    <w:rsid w:val="009F3352"/>
    <w:rsid w:val="00A315AE"/>
    <w:rsid w:val="00A33AC8"/>
    <w:rsid w:val="00A35F16"/>
    <w:rsid w:val="00A631A5"/>
    <w:rsid w:val="00A632CB"/>
    <w:rsid w:val="00A73D83"/>
    <w:rsid w:val="00A7401F"/>
    <w:rsid w:val="00A7501F"/>
    <w:rsid w:val="00A810FD"/>
    <w:rsid w:val="00A82C79"/>
    <w:rsid w:val="00A842EC"/>
    <w:rsid w:val="00A90DF4"/>
    <w:rsid w:val="00AA1ADE"/>
    <w:rsid w:val="00AC02AA"/>
    <w:rsid w:val="00AC7741"/>
    <w:rsid w:val="00AD1271"/>
    <w:rsid w:val="00AE037C"/>
    <w:rsid w:val="00AE3EA7"/>
    <w:rsid w:val="00B0304A"/>
    <w:rsid w:val="00B15577"/>
    <w:rsid w:val="00B31CFB"/>
    <w:rsid w:val="00B45C3D"/>
    <w:rsid w:val="00B52E79"/>
    <w:rsid w:val="00B61D64"/>
    <w:rsid w:val="00B63306"/>
    <w:rsid w:val="00B803CF"/>
    <w:rsid w:val="00B812DC"/>
    <w:rsid w:val="00B81D72"/>
    <w:rsid w:val="00BA0332"/>
    <w:rsid w:val="00BC01F1"/>
    <w:rsid w:val="00BC2956"/>
    <w:rsid w:val="00BC6969"/>
    <w:rsid w:val="00C0266A"/>
    <w:rsid w:val="00C24A74"/>
    <w:rsid w:val="00C36528"/>
    <w:rsid w:val="00C57E0C"/>
    <w:rsid w:val="00C71DCC"/>
    <w:rsid w:val="00C87CD6"/>
    <w:rsid w:val="00C93648"/>
    <w:rsid w:val="00C97524"/>
    <w:rsid w:val="00CA3787"/>
    <w:rsid w:val="00CB0C88"/>
    <w:rsid w:val="00CB24DE"/>
    <w:rsid w:val="00CD43F0"/>
    <w:rsid w:val="00D01296"/>
    <w:rsid w:val="00D17584"/>
    <w:rsid w:val="00D21752"/>
    <w:rsid w:val="00D34DB8"/>
    <w:rsid w:val="00D93765"/>
    <w:rsid w:val="00DC3ECD"/>
    <w:rsid w:val="00E02FC0"/>
    <w:rsid w:val="00E10DE0"/>
    <w:rsid w:val="00E73E06"/>
    <w:rsid w:val="00E82B2B"/>
    <w:rsid w:val="00E8610D"/>
    <w:rsid w:val="00EA18E1"/>
    <w:rsid w:val="00EA1EFB"/>
    <w:rsid w:val="00EA60A1"/>
    <w:rsid w:val="00EC271C"/>
    <w:rsid w:val="00EC7D8A"/>
    <w:rsid w:val="00F07362"/>
    <w:rsid w:val="00F14C62"/>
    <w:rsid w:val="00F25E29"/>
    <w:rsid w:val="00F34242"/>
    <w:rsid w:val="00F659DC"/>
    <w:rsid w:val="00F852AC"/>
    <w:rsid w:val="00F8730A"/>
    <w:rsid w:val="00F96E7D"/>
    <w:rsid w:val="00FA4BB9"/>
    <w:rsid w:val="00FB3D40"/>
    <w:rsid w:val="00FC6755"/>
    <w:rsid w:val="00FD1699"/>
    <w:rsid w:val="00FD795A"/>
    <w:rsid w:val="00FE3B95"/>
    <w:rsid w:val="00FE4616"/>
    <w:rsid w:val="00FE78B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E8BD"/>
  <w15:chartTrackingRefBased/>
  <w15:docId w15:val="{82C17F5E-E4E6-4A6B-98BB-38173268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AC8"/>
  </w:style>
  <w:style w:type="paragraph" w:styleId="Overskrift1">
    <w:name w:val="heading 1"/>
    <w:basedOn w:val="Normal"/>
    <w:next w:val="Normal"/>
    <w:link w:val="Overskrift1Tegn"/>
    <w:uiPriority w:val="9"/>
    <w:qFormat/>
    <w:rsid w:val="00A33A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A33A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33AC8"/>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typeiafsnit"/>
    <w:link w:val="Overskrift2"/>
    <w:uiPriority w:val="9"/>
    <w:rsid w:val="00A33AC8"/>
    <w:rPr>
      <w:rFonts w:asciiTheme="majorHAnsi" w:eastAsiaTheme="majorEastAsia" w:hAnsiTheme="majorHAnsi" w:cstheme="majorBidi"/>
      <w:color w:val="2F5496" w:themeColor="accent1" w:themeShade="BF"/>
      <w:sz w:val="26"/>
      <w:szCs w:val="26"/>
    </w:rPr>
  </w:style>
  <w:style w:type="paragraph" w:styleId="Listeafsnit">
    <w:name w:val="List Paragraph"/>
    <w:basedOn w:val="Normal"/>
    <w:qFormat/>
    <w:rsid w:val="00A33AC8"/>
    <w:pPr>
      <w:ind w:left="720"/>
      <w:contextualSpacing/>
    </w:pPr>
  </w:style>
  <w:style w:type="paragraph" w:styleId="Billedtekst">
    <w:name w:val="caption"/>
    <w:basedOn w:val="Normal"/>
    <w:next w:val="Normal"/>
    <w:uiPriority w:val="35"/>
    <w:unhideWhenUsed/>
    <w:qFormat/>
    <w:rsid w:val="00A33AC8"/>
    <w:pPr>
      <w:spacing w:after="200" w:line="240" w:lineRule="auto"/>
    </w:pPr>
    <w:rPr>
      <w:i/>
      <w:iCs/>
      <w:color w:val="44546A" w:themeColor="text2"/>
      <w:sz w:val="18"/>
      <w:szCs w:val="18"/>
    </w:rPr>
  </w:style>
  <w:style w:type="paragraph" w:styleId="Sidehoved">
    <w:name w:val="header"/>
    <w:basedOn w:val="Normal"/>
    <w:link w:val="SidehovedTegn"/>
    <w:uiPriority w:val="99"/>
    <w:unhideWhenUsed/>
    <w:rsid w:val="009E51F1"/>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9E51F1"/>
  </w:style>
  <w:style w:type="paragraph" w:styleId="Sidefod">
    <w:name w:val="footer"/>
    <w:basedOn w:val="Normal"/>
    <w:link w:val="SidefodTegn"/>
    <w:uiPriority w:val="99"/>
    <w:unhideWhenUsed/>
    <w:rsid w:val="009E51F1"/>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9E51F1"/>
  </w:style>
  <w:style w:type="paragraph" w:styleId="Ingenafstand">
    <w:name w:val="No Spacing"/>
    <w:link w:val="IngenafstandTegn"/>
    <w:uiPriority w:val="1"/>
    <w:qFormat/>
    <w:rsid w:val="008A0FEC"/>
    <w:pPr>
      <w:spacing w:after="0" w:line="240" w:lineRule="auto"/>
    </w:pPr>
    <w:rPr>
      <w:rFonts w:eastAsiaTheme="minorEastAsia"/>
      <w:lang w:val="en-US"/>
    </w:rPr>
  </w:style>
  <w:style w:type="character" w:customStyle="1" w:styleId="IngenafstandTegn">
    <w:name w:val="Ingen afstand Tegn"/>
    <w:basedOn w:val="Standardskrifttypeiafsnit"/>
    <w:link w:val="Ingenafstand"/>
    <w:uiPriority w:val="1"/>
    <w:rsid w:val="008A0FEC"/>
    <w:rPr>
      <w:rFonts w:eastAsiaTheme="minorEastAsia"/>
      <w:lang w:val="en-US"/>
    </w:rPr>
  </w:style>
  <w:style w:type="paragraph" w:styleId="Overskrift">
    <w:name w:val="TOC Heading"/>
    <w:basedOn w:val="Overskrift1"/>
    <w:next w:val="Normal"/>
    <w:uiPriority w:val="39"/>
    <w:unhideWhenUsed/>
    <w:qFormat/>
    <w:rsid w:val="009E0DF7"/>
    <w:pPr>
      <w:outlineLvl w:val="9"/>
    </w:pPr>
    <w:rPr>
      <w:lang w:val="en-US"/>
    </w:rPr>
  </w:style>
  <w:style w:type="paragraph" w:styleId="Indholdsfortegnelse1">
    <w:name w:val="toc 1"/>
    <w:basedOn w:val="Normal"/>
    <w:next w:val="Normal"/>
    <w:autoRedefine/>
    <w:uiPriority w:val="39"/>
    <w:unhideWhenUsed/>
    <w:rsid w:val="009E0DF7"/>
    <w:pPr>
      <w:spacing w:after="100"/>
    </w:pPr>
  </w:style>
  <w:style w:type="paragraph" w:styleId="Indholdsfortegnelse2">
    <w:name w:val="toc 2"/>
    <w:basedOn w:val="Normal"/>
    <w:next w:val="Normal"/>
    <w:autoRedefine/>
    <w:uiPriority w:val="39"/>
    <w:unhideWhenUsed/>
    <w:rsid w:val="009E0DF7"/>
    <w:pPr>
      <w:spacing w:after="100"/>
      <w:ind w:left="220"/>
    </w:pPr>
  </w:style>
  <w:style w:type="character" w:styleId="Hyperlink">
    <w:name w:val="Hyperlink"/>
    <w:basedOn w:val="Standardskrifttypeiafsnit"/>
    <w:uiPriority w:val="99"/>
    <w:unhideWhenUsed/>
    <w:rsid w:val="009E0DF7"/>
    <w:rPr>
      <w:color w:val="0563C1" w:themeColor="hyperlink"/>
      <w:u w:val="single"/>
    </w:rPr>
  </w:style>
  <w:style w:type="paragraph" w:styleId="Brdtekst">
    <w:name w:val="Body Text"/>
    <w:basedOn w:val="Normal"/>
    <w:link w:val="BrdtekstTegn"/>
    <w:uiPriority w:val="1"/>
    <w:qFormat/>
    <w:rsid w:val="00F96E7D"/>
    <w:pPr>
      <w:widowControl w:val="0"/>
      <w:autoSpaceDE w:val="0"/>
      <w:autoSpaceDN w:val="0"/>
      <w:spacing w:after="0" w:line="240" w:lineRule="auto"/>
    </w:pPr>
    <w:rPr>
      <w:rFonts w:ascii="Calibri" w:eastAsia="Calibri" w:hAnsi="Calibri" w:cs="Calibri"/>
      <w:sz w:val="24"/>
      <w:szCs w:val="24"/>
    </w:rPr>
  </w:style>
  <w:style w:type="character" w:customStyle="1" w:styleId="BrdtekstTegn">
    <w:name w:val="Brødtekst Tegn"/>
    <w:basedOn w:val="Standardskrifttypeiafsnit"/>
    <w:link w:val="Brdtekst"/>
    <w:uiPriority w:val="1"/>
    <w:rsid w:val="00F96E7D"/>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24780">
      <w:bodyDiv w:val="1"/>
      <w:marLeft w:val="0"/>
      <w:marRight w:val="0"/>
      <w:marTop w:val="0"/>
      <w:marBottom w:val="0"/>
      <w:divBdr>
        <w:top w:val="none" w:sz="0" w:space="0" w:color="auto"/>
        <w:left w:val="none" w:sz="0" w:space="0" w:color="auto"/>
        <w:bottom w:val="none" w:sz="0" w:space="0" w:color="auto"/>
        <w:right w:val="none" w:sz="0" w:space="0" w:color="auto"/>
      </w:divBdr>
    </w:div>
    <w:div w:id="1972784032">
      <w:bodyDiv w:val="1"/>
      <w:marLeft w:val="0"/>
      <w:marRight w:val="0"/>
      <w:marTop w:val="0"/>
      <w:marBottom w:val="0"/>
      <w:divBdr>
        <w:top w:val="none" w:sz="0" w:space="0" w:color="auto"/>
        <w:left w:val="none" w:sz="0" w:space="0" w:color="auto"/>
        <w:bottom w:val="none" w:sz="0" w:space="0" w:color="auto"/>
        <w:right w:val="none" w:sz="0" w:space="0" w:color="auto"/>
      </w:divBdr>
      <w:divsChild>
        <w:div w:id="899170008">
          <w:marLeft w:val="0"/>
          <w:marRight w:val="0"/>
          <w:marTop w:val="0"/>
          <w:marBottom w:val="0"/>
          <w:divBdr>
            <w:top w:val="none" w:sz="0" w:space="0" w:color="auto"/>
            <w:left w:val="none" w:sz="0" w:space="0" w:color="auto"/>
            <w:bottom w:val="none" w:sz="0" w:space="0" w:color="auto"/>
            <w:right w:val="none" w:sz="0" w:space="0" w:color="auto"/>
          </w:divBdr>
          <w:divsChild>
            <w:div w:id="1188299671">
              <w:marLeft w:val="0"/>
              <w:marRight w:val="0"/>
              <w:marTop w:val="0"/>
              <w:marBottom w:val="0"/>
              <w:divBdr>
                <w:top w:val="none" w:sz="0" w:space="0" w:color="auto"/>
                <w:left w:val="none" w:sz="0" w:space="0" w:color="auto"/>
                <w:bottom w:val="none" w:sz="0" w:space="0" w:color="auto"/>
                <w:right w:val="none" w:sz="0" w:space="0" w:color="auto"/>
              </w:divBdr>
              <w:divsChild>
                <w:div w:id="217981950">
                  <w:marLeft w:val="0"/>
                  <w:marRight w:val="0"/>
                  <w:marTop w:val="0"/>
                  <w:marBottom w:val="0"/>
                  <w:divBdr>
                    <w:top w:val="none" w:sz="0" w:space="0" w:color="auto"/>
                    <w:left w:val="none" w:sz="0" w:space="0" w:color="auto"/>
                    <w:bottom w:val="none" w:sz="0" w:space="0" w:color="auto"/>
                    <w:right w:val="none" w:sz="0" w:space="0" w:color="auto"/>
                  </w:divBdr>
                  <w:divsChild>
                    <w:div w:id="277107738">
                      <w:marLeft w:val="0"/>
                      <w:marRight w:val="0"/>
                      <w:marTop w:val="0"/>
                      <w:marBottom w:val="0"/>
                      <w:divBdr>
                        <w:top w:val="none" w:sz="0" w:space="0" w:color="auto"/>
                        <w:left w:val="none" w:sz="0" w:space="0" w:color="auto"/>
                        <w:bottom w:val="none" w:sz="0" w:space="0" w:color="auto"/>
                        <w:right w:val="none" w:sz="0" w:space="0" w:color="auto"/>
                      </w:divBdr>
                      <w:divsChild>
                        <w:div w:id="1695886736">
                          <w:marLeft w:val="0"/>
                          <w:marRight w:val="0"/>
                          <w:marTop w:val="0"/>
                          <w:marBottom w:val="0"/>
                          <w:divBdr>
                            <w:top w:val="none" w:sz="0" w:space="0" w:color="auto"/>
                            <w:left w:val="none" w:sz="0" w:space="0" w:color="auto"/>
                            <w:bottom w:val="none" w:sz="0" w:space="0" w:color="auto"/>
                            <w:right w:val="none" w:sz="0" w:space="0" w:color="auto"/>
                          </w:divBdr>
                          <w:divsChild>
                            <w:div w:id="19327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SBH@fms.dk</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Knu15</b:Tag>
    <b:SourceType>Book</b:SourceType>
    <b:Guid>{C84A2977-C9F7-47AA-9D4D-D3B46FDDE11E}</b:Guid>
    <b:Author>
      <b:Author>
        <b:NameList>
          <b:Person>
            <b:Last>Illeris</b:Last>
            <b:First>Knud</b:First>
          </b:Person>
        </b:NameList>
      </b:Author>
    </b:Author>
    <b:Title>Læring</b:Title>
    <b:Year>2015</b:Year>
    <b:Publisher>Samfundslitteratur</b:Publisher>
    <b:RefOrder>3</b:RefOrder>
  </b:Source>
  <b:Source>
    <b:Tag>IBR21</b:Tag>
    <b:SourceType>Book</b:SourceType>
    <b:Guid>{35E15A4C-60D9-46F6-8E9C-6F4AFF1EEB6E}</b:Guid>
    <b:Author>
      <b:Author>
        <b:NameList>
          <b:Person>
            <b:Last>Ravn</b:Last>
            <b:First>IB</b:First>
          </b:Person>
        </b:NameList>
      </b:Author>
    </b:Author>
    <b:Title>Selvbestemmelsesteorien</b:Title>
    <b:Year>2021</b:Year>
    <b:Publisher>Hans Reitzels forlag</b:Publisher>
    <b:RefOrder>4</b:RefOrder>
  </b:Source>
</b:Sourc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7FBD18-C4E4-4971-A43B-57F9DFD4F009}">
  <ds:schemaRefs>
    <ds:schemaRef ds:uri="http://schemas.openxmlformats.org/officeDocument/2006/bibliography"/>
  </ds:schemaRefs>
</ds:datastoreItem>
</file>

<file path=customXml/itemProps3.xml><?xml version="1.0" encoding="utf-8"?>
<ds:datastoreItem xmlns:ds="http://schemas.openxmlformats.org/officeDocument/2006/customXml" ds:itemID="{23D1C6D3-06EA-412E-A035-A5EC9EDAE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0D6B70-1DAE-4CF4-B600-8C719DEC83D2}">
  <ds:schemaRefs>
    <ds:schemaRef ds:uri="http://schemas.microsoft.com/sharepoint/v3/contenttype/forms"/>
  </ds:schemaRefs>
</ds:datastoreItem>
</file>

<file path=customXml/itemProps5.xml><?xml version="1.0" encoding="utf-8"?>
<ds:datastoreItem xmlns:ds="http://schemas.openxmlformats.org/officeDocument/2006/customXml" ds:itemID="{158C85DC-E357-4F5C-BF06-80CDE254EE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9</Pages>
  <Words>1085</Words>
  <Characters>6960</Characters>
  <Application>Microsoft Office Word</Application>
  <DocSecurity>0</DocSecurity>
  <Lines>148</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Bæredygtighed</vt:lpstr>
      <vt:lpstr>Bæredygtighed</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Nachhaltigkeit</dc:title>
  <dc:subject>Didaktiske overvejelser &amp; teori</dc:subject>
  <dc:creator>Steffan Beck Hansen</dc:creator>
  <cp:keywords/>
  <dc:description/>
  <cp:lastModifiedBy>Camilla Hyldahl Grøn</cp:lastModifiedBy>
  <cp:revision>27</cp:revision>
  <dcterms:created xsi:type="dcterms:W3CDTF">2024-11-07T08:29:00Z</dcterms:created>
  <dcterms:modified xsi:type="dcterms:W3CDTF">2026-04-27T06:20:00Z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66000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