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5D5A7E" w14:textId="10ECCC3A" w:rsidR="00252FFA" w:rsidRDefault="00131DE4" w:rsidP="00252FFA">
      <w:pPr>
        <w:pStyle w:val="Overskrift1"/>
      </w:pPr>
      <w:r>
        <w:t>Bæredygtighedsdidaktik på IBC 360 E-læringscenter/IBC Fjernundervisning</w:t>
      </w:r>
      <w:r w:rsidR="00E6109A">
        <w:t xml:space="preserve"> (Didaktisk refleksion)</w:t>
      </w:r>
    </w:p>
    <w:p w14:paraId="417DDD84" w14:textId="2977C532" w:rsidR="00153969" w:rsidRPr="00153969" w:rsidRDefault="00153969" w:rsidP="00153969">
      <w:pPr>
        <w:pStyle w:val="Listeafsnit"/>
        <w:numPr>
          <w:ilvl w:val="0"/>
          <w:numId w:val="1"/>
        </w:numPr>
      </w:pPr>
      <w:r>
        <w:t>Svend Ole Glüsing, Chefkonsulent hos IBC Kurser og Konsulenthus</w:t>
      </w:r>
    </w:p>
    <w:p w14:paraId="523DE984" w14:textId="321DD3B9" w:rsidR="000724B6" w:rsidRDefault="00252FFA" w:rsidP="00252FFA">
      <w:pPr>
        <w:pStyle w:val="Overskrift2"/>
      </w:pPr>
      <w:r>
        <w:t>Kort baggrundsbeskrivelse</w:t>
      </w:r>
    </w:p>
    <w:p w14:paraId="490C38D3" w14:textId="2F89467A" w:rsidR="00252FFA" w:rsidRDefault="00F76DE2" w:rsidP="00252FFA">
      <w:r>
        <w:t xml:space="preserve">Jeg </w:t>
      </w:r>
      <w:r w:rsidR="00B81D5C">
        <w:t>arbejder som</w:t>
      </w:r>
      <w:r w:rsidR="000030D2">
        <w:t xml:space="preserve"> </w:t>
      </w:r>
      <w:r>
        <w:t xml:space="preserve">chefkonsulent hos IBC 360 </w:t>
      </w:r>
      <w:proofErr w:type="spellStart"/>
      <w:r>
        <w:t>E-Learning</w:t>
      </w:r>
      <w:proofErr w:type="spellEnd"/>
      <w:r>
        <w:t xml:space="preserve"> Center og IBC Fjernundervisning. Der udbyder vi </w:t>
      </w:r>
      <w:r w:rsidR="002911C6">
        <w:t xml:space="preserve">150+ online kurser, der hhv. kan tages på vores e-læringscentre eller som fjernkursus. Konceptet er, at der udbydes det bedste af to verdener, nemlig </w:t>
      </w:r>
      <w:r w:rsidR="00784EE5">
        <w:t xml:space="preserve">individuelt </w:t>
      </w:r>
      <w:r w:rsidR="002911C6">
        <w:t xml:space="preserve">digitalt kursus med adgang til konsulenthjælp. Læringsmaterialet </w:t>
      </w:r>
      <w:r w:rsidR="00086FA8">
        <w:t>for hvert modul er udarbejdet ud fra et princip om at være selvinstruerende</w:t>
      </w:r>
      <w:r w:rsidR="00103F3C">
        <w:t>.</w:t>
      </w:r>
      <w:r w:rsidR="00086FA8">
        <w:t xml:space="preserve"> </w:t>
      </w:r>
      <w:r w:rsidR="00103F3C">
        <w:t>D</w:t>
      </w:r>
      <w:r w:rsidR="00086FA8">
        <w:t>er er taget højde for en naturlig progression i forløbet</w:t>
      </w:r>
      <w:r w:rsidR="00103F3C">
        <w:t>, og der er ligeledes taget højde for at materialet omfavner alle læringsstile.</w:t>
      </w:r>
      <w:r w:rsidR="009215FD">
        <w:t xml:space="preserve"> Formelt kører kurserne som AMU-kurser. Dvs. de er underlagt en AMU-ramme</w:t>
      </w:r>
      <w:r w:rsidR="00341173">
        <w:t xml:space="preserve"> (herunder også faste mødetider på trods af at alt foregår online)</w:t>
      </w:r>
      <w:r w:rsidR="009215FD">
        <w:t>. Kursisterne kan inddeles i tre kategorier: Ledige</w:t>
      </w:r>
      <w:r w:rsidR="00063D16">
        <w:t>,</w:t>
      </w:r>
      <w:r w:rsidR="009215FD">
        <w:t xml:space="preserve"> sendt fra jobcentrene; medarbejdere</w:t>
      </w:r>
      <w:r w:rsidR="00063D16">
        <w:t>,</w:t>
      </w:r>
      <w:r w:rsidR="009215FD">
        <w:t xml:space="preserve"> sendt fra arbejdsgivere; private</w:t>
      </w:r>
      <w:r w:rsidR="00C53CE7">
        <w:t xml:space="preserve"> personer. De to første er bundet af mødepligten</w:t>
      </w:r>
      <w:r w:rsidR="00F962FC">
        <w:t xml:space="preserve"> i tidsrummet kl. 8.00-15.25, svarende til en normal arbejdsdag på 7,40 timer. </w:t>
      </w:r>
      <w:r w:rsidR="00D27DAE">
        <w:t>De privattilmeldte personer er ikke bundet af mødepligten, idet deres deltagelse ikke indebærer nogen form for tilskud</w:t>
      </w:r>
      <w:r w:rsidR="00250F31">
        <w:t>/dagpengeret</w:t>
      </w:r>
      <w:r w:rsidR="00D27DAE">
        <w:t xml:space="preserve"> eller VEU-godtgørelser.</w:t>
      </w:r>
    </w:p>
    <w:p w14:paraId="1D08A76F" w14:textId="00B239D3" w:rsidR="007B1ACE" w:rsidRDefault="00406FBD" w:rsidP="007B1ACE">
      <w:pPr>
        <w:pStyle w:val="Overskrift2"/>
      </w:pPr>
      <w:r>
        <w:t xml:space="preserve">Det </w:t>
      </w:r>
      <w:r w:rsidR="0031487E">
        <w:t xml:space="preserve">umiddelbart </w:t>
      </w:r>
      <w:r>
        <w:t>bæredygtige</w:t>
      </w:r>
    </w:p>
    <w:p w14:paraId="3540D270" w14:textId="0094A65D" w:rsidR="00867F0C" w:rsidRDefault="00E418BE" w:rsidP="00B05074">
      <w:r>
        <w:t xml:space="preserve">Ser man på de to former for online-undervisning </w:t>
      </w:r>
      <w:r w:rsidR="00870FA5">
        <w:t>kan man spørge, hvor</w:t>
      </w:r>
      <w:r w:rsidR="00227C73">
        <w:t xml:space="preserve">vidt der er tale om en bæredygtig form for undervisning/kursus. </w:t>
      </w:r>
      <w:r w:rsidR="00141D0C">
        <w:t>D</w:t>
      </w:r>
      <w:r w:rsidR="000E1524">
        <w:t xml:space="preserve">er </w:t>
      </w:r>
      <w:r w:rsidR="00141D0C">
        <w:t xml:space="preserve">er </w:t>
      </w:r>
      <w:r w:rsidR="000E1524">
        <w:t>faktisk flere aspekter i det.</w:t>
      </w:r>
      <w:r w:rsidR="00CA003C">
        <w:t xml:space="preserve"> Ikke mindst det, at man gennem koncepterne kan garantere, at ingen </w:t>
      </w:r>
      <w:r w:rsidR="0078217A">
        <w:t xml:space="preserve">hold nogensinde bliver aflyst, idet der ret beset ikke findes hold for </w:t>
      </w:r>
      <w:r w:rsidR="00BF7A4C">
        <w:t>de enkelte moduler. Ved traditionel holdundervisning er man som udbyder henvist til et minimum antal deltagere</w:t>
      </w:r>
      <w:r w:rsidR="00CA25DF">
        <w:t xml:space="preserve"> </w:t>
      </w:r>
      <w:r w:rsidR="00AD1432">
        <w:t xml:space="preserve">til samme modul </w:t>
      </w:r>
      <w:r w:rsidR="00CA25DF">
        <w:t xml:space="preserve">for at ramme et økonomisk </w:t>
      </w:r>
      <w:proofErr w:type="spellStart"/>
      <w:r w:rsidR="00CA25DF">
        <w:t>breakeven</w:t>
      </w:r>
      <w:proofErr w:type="spellEnd"/>
      <w:r w:rsidR="00CA25DF">
        <w:t xml:space="preserve">. </w:t>
      </w:r>
      <w:r w:rsidR="00AD1432">
        <w:t>Ligger antal tilmeldinger under det, bliver holdet aflyst</w:t>
      </w:r>
      <w:r w:rsidR="00947A8F">
        <w:t xml:space="preserve">, og ingen af de for få deltagere får </w:t>
      </w:r>
      <w:r w:rsidR="00057F7B">
        <w:t>mulighed for at tage kurset, og dermed heller ikke få et AMU</w:t>
      </w:r>
      <w:r w:rsidR="007420A2">
        <w:t>-</w:t>
      </w:r>
      <w:r w:rsidR="00057F7B">
        <w:t>bevis. Ved</w:t>
      </w:r>
      <w:r w:rsidR="007420A2">
        <w:t xml:space="preserve"> 360 og Fjernundervisning </w:t>
      </w:r>
      <w:r w:rsidR="00CA5F1A">
        <w:t xml:space="preserve">kan </w:t>
      </w:r>
      <w:r w:rsidR="00111FA8">
        <w:t xml:space="preserve">enhver kursist </w:t>
      </w:r>
      <w:r w:rsidR="00CA5F1A">
        <w:t xml:space="preserve">med </w:t>
      </w:r>
      <w:r w:rsidR="00A548E6">
        <w:t xml:space="preserve">garanti </w:t>
      </w:r>
      <w:r w:rsidR="00111FA8">
        <w:t>gennemføre og fuldføre et hvilket som helst modul</w:t>
      </w:r>
      <w:r w:rsidR="007827D9">
        <w:t>, uanset om han/hun måtte være den eneste i hele landet</w:t>
      </w:r>
      <w:r w:rsidR="00FA7E33">
        <w:t xml:space="preserve"> der har tilmeldt sig netop dette modul. </w:t>
      </w:r>
      <w:r w:rsidR="001C55C8">
        <w:t xml:space="preserve">Det er bæredygtighed på såvel samfunds- som individuelt plan. </w:t>
      </w:r>
      <w:r w:rsidR="00DE411E">
        <w:t>Både når vi betragter ud fra FN</w:t>
      </w:r>
      <w:r w:rsidR="00A04728">
        <w:t>’s verdensmål</w:t>
      </w:r>
      <w:r w:rsidR="00EF543D">
        <w:rPr>
          <w:rStyle w:val="Fodnotehenvisning"/>
        </w:rPr>
        <w:footnoteReference w:id="1"/>
      </w:r>
      <w:r w:rsidR="00A04728">
        <w:t xml:space="preserve"> og ud fra UNESCO’s bæredygtigheds kompetencer</w:t>
      </w:r>
      <w:r w:rsidR="001043C7">
        <w:rPr>
          <w:rStyle w:val="Fodnotehenvisning"/>
        </w:rPr>
        <w:footnoteReference w:id="2"/>
      </w:r>
      <w:r w:rsidR="00A04728">
        <w:t xml:space="preserve">. </w:t>
      </w:r>
      <w:r w:rsidR="00C071F4">
        <w:t>Mere herom til den mundtlige del.</w:t>
      </w:r>
    </w:p>
    <w:p w14:paraId="322CCD40" w14:textId="0DCA1993" w:rsidR="008D7A52" w:rsidRDefault="00E00CD0" w:rsidP="001201E6">
      <w:pPr>
        <w:pStyle w:val="Overskrift2"/>
      </w:pPr>
      <w:r>
        <w:lastRenderedPageBreak/>
        <w:t xml:space="preserve">Mere bæredygtighed med afsæt i </w:t>
      </w:r>
      <w:r w:rsidR="000E45D1">
        <w:t>individ</w:t>
      </w:r>
      <w:r w:rsidR="00380576">
        <w:t>et</w:t>
      </w:r>
      <w:r w:rsidR="005D02A6">
        <w:t xml:space="preserve"> </w:t>
      </w:r>
      <w:r w:rsidR="00D01A2E">
        <w:t>(</w:t>
      </w:r>
      <w:r w:rsidR="00551497">
        <w:t>mikrohandling</w:t>
      </w:r>
      <w:r w:rsidR="00F66AD4">
        <w:t xml:space="preserve"> – makroresultater</w:t>
      </w:r>
      <w:r w:rsidR="00AC5284">
        <w:t>)</w:t>
      </w:r>
    </w:p>
    <w:p w14:paraId="3B7D7996" w14:textId="3591E807" w:rsidR="00A13D13" w:rsidRDefault="00494D4F" w:rsidP="00B05074">
      <w:r>
        <w:t xml:space="preserve">Udover det, der allerede er åbenlys bæredygtig i </w:t>
      </w:r>
      <w:r w:rsidR="001106B9">
        <w:t>konceptet</w:t>
      </w:r>
      <w:r w:rsidR="00C96140">
        <w:t>, er der også områder, der skal have et mere helhjertet didaktisk skub</w:t>
      </w:r>
      <w:r w:rsidR="00843244">
        <w:t xml:space="preserve">, så bæredygtigheden </w:t>
      </w:r>
      <w:r w:rsidR="00685124">
        <w:t xml:space="preserve">spredes til den enkeltes handling og holdning. </w:t>
      </w:r>
      <w:r w:rsidR="00372BCF">
        <w:t>Her tænkes på næsten hele paletten af UNESCO’s nøglekompetencer</w:t>
      </w:r>
      <w:r w:rsidR="005F33EC">
        <w:rPr>
          <w:rStyle w:val="Fodnotehenvisning"/>
        </w:rPr>
        <w:footnoteReference w:id="3"/>
      </w:r>
      <w:r w:rsidR="00372BCF">
        <w:t xml:space="preserve"> og specifikt også på </w:t>
      </w:r>
      <w:r w:rsidR="003A1EF2">
        <w:t>SDG</w:t>
      </w:r>
      <w:r w:rsidR="00A30F3B">
        <w:rPr>
          <w:rStyle w:val="Fodnotehenvisning"/>
        </w:rPr>
        <w:footnoteReference w:id="4"/>
      </w:r>
      <w:r w:rsidR="003A1EF2">
        <w:t xml:space="preserve"> 1, </w:t>
      </w:r>
      <w:r w:rsidR="00056B34">
        <w:t xml:space="preserve">4, </w:t>
      </w:r>
      <w:r w:rsidR="00441EDD">
        <w:t>8</w:t>
      </w:r>
      <w:r w:rsidR="00A667EB">
        <w:t xml:space="preserve">, 17, </w:t>
      </w:r>
      <w:r w:rsidR="00102A2D">
        <w:t>(7), (16).</w:t>
      </w:r>
      <w:r w:rsidR="008D7A52">
        <w:t xml:space="preserve"> </w:t>
      </w:r>
    </w:p>
    <w:p w14:paraId="737D1417" w14:textId="0FB5D8E7" w:rsidR="00D724D4" w:rsidRDefault="00D724D4" w:rsidP="00B05074">
      <w:r>
        <w:t xml:space="preserve">Hvis man tager afsæt i mangt en kursists </w:t>
      </w:r>
      <w:r w:rsidR="00FF3BC0">
        <w:t>udtalelse om oplevet meningsløshed med at være blevet sendt på et bestemt</w:t>
      </w:r>
      <w:r w:rsidR="00D56006">
        <w:t xml:space="preserve"> </w:t>
      </w:r>
      <w:r w:rsidR="00A150CB">
        <w:t>modul fra deres jobcenter</w:t>
      </w:r>
      <w:r w:rsidR="00DF3D0E">
        <w:t xml:space="preserve">, så virker det både kontraintuitiv på at </w:t>
      </w:r>
      <w:r w:rsidR="00FA23A0">
        <w:t>understøtte den enkeltes handlingskompetence (</w:t>
      </w:r>
      <w:proofErr w:type="spellStart"/>
      <w:r w:rsidR="00FA23A0">
        <w:t>self-eff</w:t>
      </w:r>
      <w:r w:rsidR="006E7202">
        <w:t>i</w:t>
      </w:r>
      <w:r w:rsidR="00FA23A0">
        <w:t>cacy</w:t>
      </w:r>
      <w:proofErr w:type="spellEnd"/>
      <w:r w:rsidR="00FA23A0">
        <w:t xml:space="preserve">) </w:t>
      </w:r>
      <w:r w:rsidR="00CC1496">
        <w:t xml:space="preserve">og kontraproduktiv i forhold til individuel og samfundsmæssig bæredygtighed på de nævnte </w:t>
      </w:r>
      <w:proofErr w:type="spellStart"/>
      <w:r w:rsidR="00CC1496">
        <w:t>SDG’er</w:t>
      </w:r>
      <w:proofErr w:type="spellEnd"/>
      <w:r w:rsidR="00CC1496">
        <w:t xml:space="preserve">. </w:t>
      </w:r>
      <w:r w:rsidR="00B9088E">
        <w:t xml:space="preserve">Jobcenter som myndighed udøver magt i stedet for service. </w:t>
      </w:r>
      <w:r w:rsidR="00E87343">
        <w:t xml:space="preserve">Dvs. den enkelte borger føler, at han/hun får frataget retten, </w:t>
      </w:r>
      <w:r w:rsidR="00F527F4">
        <w:t xml:space="preserve">selvbestemmelsen, </w:t>
      </w:r>
      <w:r w:rsidR="00E87343">
        <w:t>initiativet og motivationen</w:t>
      </w:r>
      <w:r w:rsidR="00F527F4">
        <w:t xml:space="preserve"> til selv at være </w:t>
      </w:r>
      <w:r w:rsidR="00A870DE">
        <w:t xml:space="preserve">sin egen problemløser. </w:t>
      </w:r>
      <w:r w:rsidR="003F4066">
        <w:t>Vi har brug for hjælp til selvhjælp, men vi får tillært hjælpeløshed</w:t>
      </w:r>
      <w:r w:rsidR="00A870DE">
        <w:t xml:space="preserve"> – (forhåbentligt) ganske utilsigtet.</w:t>
      </w:r>
      <w:r w:rsidR="001C19E7">
        <w:t xml:space="preserve"> Det fører til minus</w:t>
      </w:r>
      <w:r w:rsidR="007B5EF9">
        <w:t xml:space="preserve">point på </w:t>
      </w:r>
      <w:r w:rsidR="000069F0">
        <w:t xml:space="preserve">såvel </w:t>
      </w:r>
      <w:r w:rsidR="007B5EF9">
        <w:t>SDG</w:t>
      </w:r>
      <w:r w:rsidR="000069F0">
        <w:t>- so UNESCO</w:t>
      </w:r>
      <w:r w:rsidR="006E1900">
        <w:t>-</w:t>
      </w:r>
      <w:r w:rsidR="007B5EF9">
        <w:t>skalaen</w:t>
      </w:r>
      <w:r w:rsidR="006E1900">
        <w:t>.</w:t>
      </w:r>
    </w:p>
    <w:p w14:paraId="4AC53474" w14:textId="1D8E8281" w:rsidR="00BC3654" w:rsidRDefault="00E5029C" w:rsidP="00FE5512">
      <w:pPr>
        <w:pStyle w:val="Overskrift2"/>
      </w:pPr>
      <w:r>
        <w:t>Didaktisk intervention</w:t>
      </w:r>
    </w:p>
    <w:p w14:paraId="124C0A5C" w14:textId="4A21084C" w:rsidR="006E1900" w:rsidRDefault="006E1900" w:rsidP="00B05074">
      <w:r>
        <w:t>Det er det, der ønskes rettet op på gennem didaktisk intervention</w:t>
      </w:r>
      <w:r w:rsidR="00387DE9">
        <w:t xml:space="preserve">. Man må dog ikke være blind for, at der er to </w:t>
      </w:r>
      <w:r w:rsidR="00722270">
        <w:t xml:space="preserve">sider i denne sag. Den ene side er beskrevet, nemlig at borgeren bliver umyndiggjort af myndighederne. </w:t>
      </w:r>
      <w:r w:rsidR="00587FE1">
        <w:t xml:space="preserve">Det er en ensidig hypotese, for det </w:t>
      </w:r>
      <w:r w:rsidR="001C02C2">
        <w:t xml:space="preserve">kan </w:t>
      </w:r>
      <w:r w:rsidR="00587FE1">
        <w:t>lige så vel være borg</w:t>
      </w:r>
      <w:r w:rsidR="00005E8C">
        <w:t>eren, der tilgår egen situation som den hjælpeløse</w:t>
      </w:r>
      <w:r w:rsidR="00902F62">
        <w:t xml:space="preserve">, der forventer, at myndigheden skal bringe borgeren i job. </w:t>
      </w:r>
      <w:r w:rsidR="0096484B">
        <w:t xml:space="preserve">Jobcentret </w:t>
      </w:r>
      <w:r w:rsidR="005E272D">
        <w:t xml:space="preserve">sidder formentlig med samme dobbelthed. </w:t>
      </w:r>
      <w:r w:rsidR="00716B81">
        <w:t xml:space="preserve">En klassisk kybernetisk blindhed. </w:t>
      </w:r>
      <w:r w:rsidR="00270EDF">
        <w:t xml:space="preserve">For at </w:t>
      </w:r>
      <w:r w:rsidR="00B91C07">
        <w:t xml:space="preserve">få et </w:t>
      </w:r>
      <w:r w:rsidR="001D58B7">
        <w:t xml:space="preserve">mere </w:t>
      </w:r>
      <w:r w:rsidR="00B91C07">
        <w:t>retvisende billede</w:t>
      </w:r>
      <w:r w:rsidR="00270EDF">
        <w:t>, vil den dobbeltsidede diamant</w:t>
      </w:r>
      <w:r w:rsidR="009E45D6">
        <w:rPr>
          <w:rStyle w:val="Fodnotehenvisning"/>
        </w:rPr>
        <w:footnoteReference w:id="5"/>
      </w:r>
      <w:r w:rsidR="00270EDF">
        <w:t xml:space="preserve"> </w:t>
      </w:r>
      <w:r w:rsidR="0079151D">
        <w:t xml:space="preserve">i kombination med en </w:t>
      </w:r>
      <w:r w:rsidR="00712047">
        <w:t xml:space="preserve">passende spørgeramme </w:t>
      </w:r>
      <w:r w:rsidR="00270EDF">
        <w:t>være et godt værktøj</w:t>
      </w:r>
      <w:r w:rsidR="005B2930">
        <w:t xml:space="preserve"> til at lokalisere den enkeltes </w:t>
      </w:r>
      <w:r w:rsidR="006677C8">
        <w:t xml:space="preserve">individuelle situations kerne – og dermed løsning. </w:t>
      </w:r>
      <w:r w:rsidR="0035731B">
        <w:t>Den dobbelte diamant</w:t>
      </w:r>
      <w:r w:rsidR="00E518EA">
        <w:t xml:space="preserve"> udgør landkortet</w:t>
      </w:r>
      <w:r w:rsidR="00031764">
        <w:rPr>
          <w:rStyle w:val="Fodnotehenvisning"/>
        </w:rPr>
        <w:footnoteReference w:id="6"/>
      </w:r>
      <w:r w:rsidR="00E518EA">
        <w:t>. Indholdet i kortet bliver tilvejebragt</w:t>
      </w:r>
      <w:r w:rsidR="00D610A5">
        <w:t xml:space="preserve"> kommunikativt ved brug af passende spørgeramme</w:t>
      </w:r>
      <w:r w:rsidR="00820B0F">
        <w:t xml:space="preserve"> med </w:t>
      </w:r>
      <w:r w:rsidR="00EA0A24">
        <w:t>spørgsmål af såvel afklarende som udviklende karakter</w:t>
      </w:r>
      <w:r w:rsidR="00D610A5">
        <w:t>, f.eks. Karl Tomm</w:t>
      </w:r>
      <w:r w:rsidR="00B25116">
        <w:rPr>
          <w:rStyle w:val="Fodnotehenvisning"/>
        </w:rPr>
        <w:footnoteReference w:id="7"/>
      </w:r>
      <w:r w:rsidR="00335D10">
        <w:t xml:space="preserve">. </w:t>
      </w:r>
      <w:r w:rsidR="000C329F">
        <w:t xml:space="preserve">Ved hjælp heraf kan man tilvejebringe stilladsering </w:t>
      </w:r>
      <w:r w:rsidR="0096490B">
        <w:t xml:space="preserve">for den enkelte – altså </w:t>
      </w:r>
      <w:r w:rsidR="00635562">
        <w:t>guide kursisten gennem NUZO</w:t>
      </w:r>
      <w:r w:rsidR="00366E95">
        <w:rPr>
          <w:rStyle w:val="Fodnotehenvisning"/>
        </w:rPr>
        <w:footnoteReference w:id="8"/>
      </w:r>
      <w:r w:rsidR="000E445B">
        <w:t xml:space="preserve"> med henblik på at </w:t>
      </w:r>
      <w:r w:rsidR="002C2795">
        <w:t xml:space="preserve">facilitere </w:t>
      </w:r>
      <w:r w:rsidR="00240266">
        <w:t>såvel kompetence- som mestringsudvikling.</w:t>
      </w:r>
      <w:r w:rsidR="00F2512B">
        <w:t xml:space="preserve"> </w:t>
      </w:r>
      <w:r w:rsidR="00AF0510">
        <w:t>Altså NUZO i den personlige</w:t>
      </w:r>
      <w:r w:rsidR="00B90094">
        <w:t xml:space="preserve"> udvikling – ikke </w:t>
      </w:r>
      <w:r w:rsidR="00B90094">
        <w:lastRenderedPageBreak/>
        <w:t xml:space="preserve">den faglige. </w:t>
      </w:r>
      <w:r w:rsidR="00E2101C">
        <w:t>Håbet er, at metoden synliggør den 2. ordens kybernetiske</w:t>
      </w:r>
      <w:r w:rsidR="0007337A">
        <w:rPr>
          <w:rStyle w:val="Fodnotehenvisning"/>
        </w:rPr>
        <w:footnoteReference w:id="9"/>
      </w:r>
      <w:r w:rsidR="00E2101C">
        <w:t xml:space="preserve"> blindheds eksistens for alle parter</w:t>
      </w:r>
      <w:r w:rsidR="00C32F9D">
        <w:t xml:space="preserve"> – og dermed også for eksistensen af de andre parters egne selvreferentielle </w:t>
      </w:r>
      <w:r w:rsidR="001E42B4">
        <w:t xml:space="preserve">rammer. </w:t>
      </w:r>
      <w:r w:rsidR="00727A58">
        <w:t>Kun ved (a</w:t>
      </w:r>
      <w:r w:rsidR="00E72F9D">
        <w:t>n</w:t>
      </w:r>
      <w:r w:rsidR="00727A58">
        <w:t>)erkendelse</w:t>
      </w:r>
      <w:r w:rsidR="00E72F9D">
        <w:t xml:space="preserve"> af eget begrænse</w:t>
      </w:r>
      <w:r w:rsidR="0057430E">
        <w:t>de</w:t>
      </w:r>
      <w:r w:rsidR="00E72F9D">
        <w:t xml:space="preserve"> og andres lige så (Il)legitime udsyn</w:t>
      </w:r>
      <w:r w:rsidR="001F1895">
        <w:t>.</w:t>
      </w:r>
      <w:r w:rsidR="00333594">
        <w:t xml:space="preserve"> Et tillægshåb kan være, at kursisten dermed også griber muligheden </w:t>
      </w:r>
      <w:r w:rsidR="000A468D">
        <w:t xml:space="preserve">i den først antagne meningsløshed ved det tildelte </w:t>
      </w:r>
      <w:r w:rsidR="00FB1CAD">
        <w:t>kursusforløb.</w:t>
      </w:r>
    </w:p>
    <w:p w14:paraId="4D5853D4" w14:textId="4CBAE2E0" w:rsidR="00E335F9" w:rsidRDefault="000469B7" w:rsidP="00F40992">
      <w:pPr>
        <w:pStyle w:val="Overskrift2"/>
      </w:pPr>
      <w:r>
        <w:t>H</w:t>
      </w:r>
      <w:r w:rsidR="0019351A">
        <w:t>vordan</w:t>
      </w:r>
      <w:r>
        <w:t xml:space="preserve"> gør vi</w:t>
      </w:r>
      <w:r w:rsidR="00FA1BF2">
        <w:t xml:space="preserve"> og hvad kan vi forvente</w:t>
      </w:r>
      <w:r>
        <w:t>?</w:t>
      </w:r>
    </w:p>
    <w:p w14:paraId="3F9DDC85" w14:textId="74715792" w:rsidR="00C071F4" w:rsidRDefault="000B5B10" w:rsidP="00406FBD">
      <w:r>
        <w:t xml:space="preserve">Der er forskellige metodiske </w:t>
      </w:r>
      <w:r w:rsidR="002962A9">
        <w:t>ansatser</w:t>
      </w:r>
      <w:r w:rsidR="00592922">
        <w:t xml:space="preserve"> til at facilitere</w:t>
      </w:r>
      <w:r w:rsidR="00A0449F">
        <w:t xml:space="preserve"> den ønskede udvikling</w:t>
      </w:r>
      <w:r w:rsidR="002962A9">
        <w:t xml:space="preserve">, alt efter om </w:t>
      </w:r>
      <w:r w:rsidR="001E54AD">
        <w:t xml:space="preserve">kursisten er </w:t>
      </w:r>
      <w:r w:rsidR="005C7C19">
        <w:t>til stede</w:t>
      </w:r>
      <w:r w:rsidR="001E54AD">
        <w:t xml:space="preserve"> fysisk (e-læringscenter) eller </w:t>
      </w:r>
      <w:r w:rsidR="00DB075A">
        <w:t xml:space="preserve">tilknyttet som fjernkursist. </w:t>
      </w:r>
      <w:r w:rsidR="005C7C19">
        <w:t xml:space="preserve">Ved fjernkursister har vi </w:t>
      </w:r>
      <w:r w:rsidR="00B66A6C">
        <w:t xml:space="preserve">primært </w:t>
      </w:r>
      <w:r w:rsidR="005C7C19">
        <w:t>”kun” telefon</w:t>
      </w:r>
      <w:r w:rsidR="00B66A6C">
        <w:t xml:space="preserve">en som medie. </w:t>
      </w:r>
      <w:r w:rsidR="00D6422B">
        <w:t>Subsidiært</w:t>
      </w:r>
      <w:r w:rsidR="00B66A6C">
        <w:t xml:space="preserve"> kan vi følge deres aktivitet</w:t>
      </w:r>
      <w:r w:rsidR="00D6422B">
        <w:t xml:space="preserve">s log. </w:t>
      </w:r>
      <w:r w:rsidR="00FD6EA5">
        <w:t xml:space="preserve">Ved de fysisk fremmødte kursister kan vi tillige bruge </w:t>
      </w:r>
      <w:r w:rsidR="0029720D">
        <w:t>hele paletten af observatørroller</w:t>
      </w:r>
      <w:r w:rsidR="000A6887">
        <w:t xml:space="preserve"> samt afkode nonverbale signaler.</w:t>
      </w:r>
      <w:r w:rsidR="00934081">
        <w:t xml:space="preserve"> I begge tilfælde kan </w:t>
      </w:r>
      <w:r w:rsidR="00A31861">
        <w:t xml:space="preserve">og skal </w:t>
      </w:r>
      <w:r w:rsidR="00934081">
        <w:t xml:space="preserve">vi tilstræbe at </w:t>
      </w:r>
      <w:r w:rsidR="00A31861">
        <w:t>kommunikere receptivt og ikke ”blot” kommunikativt.</w:t>
      </w:r>
      <w:r w:rsidR="00FB4919">
        <w:t xml:space="preserve"> </w:t>
      </w:r>
      <w:r w:rsidR="00C9538F">
        <w:t>Alts</w:t>
      </w:r>
      <w:r w:rsidR="00587992">
        <w:t>å en mere coachende</w:t>
      </w:r>
      <w:r w:rsidR="009C0CC6">
        <w:t xml:space="preserve"> tilgang</w:t>
      </w:r>
      <w:r w:rsidR="007B5DCB">
        <w:t xml:space="preserve"> til facilitering af transformativ læring/udvikling</w:t>
      </w:r>
      <w:r w:rsidR="00587992">
        <w:t xml:space="preserve">. </w:t>
      </w:r>
      <w:r w:rsidR="00FB4919">
        <w:t>Mere herom mundtligt.</w:t>
      </w:r>
    </w:p>
    <w:p w14:paraId="2E2BBF4B" w14:textId="7DF57052" w:rsidR="00ED380F" w:rsidRDefault="00ED380F" w:rsidP="00406FBD">
      <w:r>
        <w:t>Det skal fremhæves, at vi udelukkende</w:t>
      </w:r>
      <w:r w:rsidR="00B0524B">
        <w:t xml:space="preserve"> har mulighed for at udføre </w:t>
      </w:r>
      <w:r w:rsidR="00E70154">
        <w:t>tiltaget i relationen mellem kursisterne og os konsulenter. Der ses altså ikke p</w:t>
      </w:r>
      <w:r w:rsidR="00881C98">
        <w:t xml:space="preserve">å forholdet mellem borgerne (vores kursister) og jobcentrene udover kursisternes </w:t>
      </w:r>
      <w:r w:rsidR="000A6D47">
        <w:t>fortællinger herom.</w:t>
      </w:r>
      <w:r w:rsidR="00587992">
        <w:t xml:space="preserve"> </w:t>
      </w:r>
      <w:r w:rsidR="00860BB8">
        <w:t>En yderligere særhed er, at tiltaget foregår tilsyneladende uformelt</w:t>
      </w:r>
      <w:r w:rsidR="00A00D9A">
        <w:t xml:space="preserve"> og sporadisk. Uformelt, fordi den enkelte ikke absolut er klar over, at </w:t>
      </w:r>
      <w:r w:rsidR="00DC0B58">
        <w:t xml:space="preserve">den ”pludseligt” opståede samtale ikke er så pludselig endda, men </w:t>
      </w:r>
      <w:r w:rsidR="008308F6">
        <w:t xml:space="preserve">en grebet mulighed af konsulenten. </w:t>
      </w:r>
      <w:r w:rsidR="004E13BD">
        <w:t xml:space="preserve">Den </w:t>
      </w:r>
      <w:r w:rsidR="004E6051">
        <w:t xml:space="preserve">didaktiske ”ledestjerne” er Anne </w:t>
      </w:r>
      <w:proofErr w:type="spellStart"/>
      <w:r w:rsidR="004E6051">
        <w:t>Kirketerp’s</w:t>
      </w:r>
      <w:proofErr w:type="spellEnd"/>
      <w:r w:rsidR="004E6051">
        <w:t xml:space="preserve"> ”Foretagsomhedsdidaktik”</w:t>
      </w:r>
      <w:r w:rsidR="003B3993">
        <w:rPr>
          <w:rStyle w:val="Fodnotehenvisning"/>
        </w:rPr>
        <w:footnoteReference w:id="10"/>
      </w:r>
      <w:r w:rsidR="004E6051">
        <w:t xml:space="preserve">. Et af grundprincipperne er det, </w:t>
      </w:r>
      <w:r w:rsidR="001D6DA7">
        <w:t>Kirketerp kalder, ”det næste bedste skridt”</w:t>
      </w:r>
      <w:r w:rsidR="005A57F6">
        <w:t xml:space="preserve"> </w:t>
      </w:r>
      <w:r w:rsidR="00AC7E9C">
        <w:t xml:space="preserve">for at </w:t>
      </w:r>
      <w:r w:rsidR="00D47D09">
        <w:t>nå fra oplevet hjælpeløshed og meningsløshed til foretagsomhed</w:t>
      </w:r>
      <w:r w:rsidR="001D6DA7">
        <w:t xml:space="preserve">. Lidt mere herom </w:t>
      </w:r>
      <w:r w:rsidR="002E6379">
        <w:t>mundtligt.</w:t>
      </w:r>
    </w:p>
    <w:p w14:paraId="72049683" w14:textId="7BC2B56F" w:rsidR="007B6A7B" w:rsidRDefault="009F6F52" w:rsidP="00406FBD">
      <w:r>
        <w:t>Formålet er at</w:t>
      </w:r>
      <w:r w:rsidR="00D90E1F">
        <w:t xml:space="preserve"> </w:t>
      </w:r>
      <w:r w:rsidR="00674188">
        <w:t xml:space="preserve">øge </w:t>
      </w:r>
      <w:r w:rsidR="00D90E1F">
        <w:t xml:space="preserve">den bæredygtige effekt </w:t>
      </w:r>
      <w:r w:rsidR="00B77EB0">
        <w:t xml:space="preserve">for såvel den enkelte som </w:t>
      </w:r>
      <w:r w:rsidR="00C15D64">
        <w:t xml:space="preserve">samfund ved at facilitere </w:t>
      </w:r>
      <w:r w:rsidR="0089518D">
        <w:t xml:space="preserve">udvikling af den enkelte kursists nøglekompetencer </w:t>
      </w:r>
      <w:r w:rsidR="00185CEB">
        <w:t xml:space="preserve">(ikke mindst handlekompetence) og derigennem </w:t>
      </w:r>
      <w:r w:rsidR="00D445A3">
        <w:t xml:space="preserve">stimulere virkeliggørelsen de nævnte </w:t>
      </w:r>
      <w:proofErr w:type="spellStart"/>
      <w:r w:rsidR="00D445A3">
        <w:t>SDG’er</w:t>
      </w:r>
      <w:proofErr w:type="spellEnd"/>
      <w:r w:rsidR="00D445A3">
        <w:t xml:space="preserve">. </w:t>
      </w:r>
      <w:r w:rsidR="007B6A7B">
        <w:t>Det skal derfor ses som et</w:t>
      </w:r>
      <w:r w:rsidR="00B211EB">
        <w:t xml:space="preserve"> </w:t>
      </w:r>
      <w:r w:rsidR="00830BEB">
        <w:t xml:space="preserve">værdiskabende </w:t>
      </w:r>
      <w:r w:rsidR="00B211EB">
        <w:t xml:space="preserve">supplement til </w:t>
      </w:r>
      <w:r w:rsidR="00830BEB">
        <w:t>konsulenternes værktøjskasse.</w:t>
      </w:r>
    </w:p>
    <w:p w14:paraId="7577D7D5" w14:textId="77777777" w:rsidR="0063309F" w:rsidRDefault="00D70F0C" w:rsidP="00406FBD">
      <w:r>
        <w:t xml:space="preserve">Undertegnede </w:t>
      </w:r>
      <w:r w:rsidR="00F533A0">
        <w:t xml:space="preserve">afprøver løbende metoderne i dagligdagen </w:t>
      </w:r>
      <w:r w:rsidR="003B230B">
        <w:t>hos både e-læringscentret og fjernkursisterne.</w:t>
      </w:r>
      <w:r w:rsidR="00323649">
        <w:t xml:space="preserve"> </w:t>
      </w:r>
      <w:r w:rsidR="005A62AD">
        <w:t xml:space="preserve">Det har ikke været muligt at indhente anden effektmåling end kursisternes umiddelbare </w:t>
      </w:r>
      <w:r w:rsidR="00A15A16">
        <w:t>tak-for-de-gode-råd</w:t>
      </w:r>
      <w:r w:rsidR="00157007">
        <w:t xml:space="preserve">. </w:t>
      </w:r>
      <w:r w:rsidR="00A824CF">
        <w:t xml:space="preserve">De kortsigtede succeskriterier og målepunkter er af ren kvalitativ og subjektiv karakter, og kan kun fornemmes ved kursisternes umiddelbare tilbagemelding og tilkendegivelse af samtalens/påvirkningens værdi for den enkelte. </w:t>
      </w:r>
      <w:r w:rsidR="000A5543">
        <w:t xml:space="preserve">Håbet er, at succesen </w:t>
      </w:r>
      <w:r w:rsidR="00D925B2">
        <w:t xml:space="preserve">på sigt </w:t>
      </w:r>
      <w:r w:rsidR="00157007">
        <w:t xml:space="preserve">kan verificeres og at den </w:t>
      </w:r>
      <w:r w:rsidR="000A5543">
        <w:t>ikke er begrænset til denne kontekst</w:t>
      </w:r>
      <w:r w:rsidR="00F07BD5">
        <w:t>,</w:t>
      </w:r>
      <w:r w:rsidR="000A5543">
        <w:t xml:space="preserve"> men at den kan skaleres</w:t>
      </w:r>
      <w:r w:rsidR="004E1E75">
        <w:t xml:space="preserve"> til </w:t>
      </w:r>
      <w:r w:rsidR="00D925B2">
        <w:t xml:space="preserve">almen </w:t>
      </w:r>
      <w:r w:rsidR="0013598D">
        <w:t xml:space="preserve">brug i </w:t>
      </w:r>
      <w:r w:rsidR="004E1E75">
        <w:t>enhver anden læringsmæssig ramme</w:t>
      </w:r>
      <w:r w:rsidR="00906C25">
        <w:t xml:space="preserve">, og dermed blive tilføjet standardværktøjskassen </w:t>
      </w:r>
      <w:r w:rsidR="00DA2962">
        <w:t>for konsulenterne på IBC 360 E-læringscenter og IBC Fjernkursister.</w:t>
      </w:r>
      <w:r w:rsidR="0096194B">
        <w:t xml:space="preserve"> Og så er håbet </w:t>
      </w:r>
      <w:r w:rsidR="0096194B">
        <w:lastRenderedPageBreak/>
        <w:t xml:space="preserve">stadig, at </w:t>
      </w:r>
      <w:r w:rsidR="00581D0A">
        <w:t>interventionen spreder sine ringe længere ud i samfundet</w:t>
      </w:r>
      <w:r w:rsidR="00A064E5">
        <w:t xml:space="preserve"> i form af mere handlingskompetente medborgere</w:t>
      </w:r>
      <w:r w:rsidR="00ED7A64">
        <w:t xml:space="preserve"> </w:t>
      </w:r>
      <w:r w:rsidR="00900ED3">
        <w:t xml:space="preserve">og dermed virkeliggørelsen af </w:t>
      </w:r>
      <w:r w:rsidR="00ED7B63">
        <w:t xml:space="preserve">den nævnte </w:t>
      </w:r>
      <w:proofErr w:type="spellStart"/>
      <w:r w:rsidR="00ED7B63">
        <w:t>SDG’er</w:t>
      </w:r>
      <w:proofErr w:type="spellEnd"/>
      <w:r w:rsidR="0063309F">
        <w:t xml:space="preserve">. </w:t>
      </w:r>
    </w:p>
    <w:p w14:paraId="04B4F44B" w14:textId="159228CC" w:rsidR="007170AA" w:rsidRDefault="0063309F" w:rsidP="00406FBD">
      <w:r>
        <w:t xml:space="preserve">Sidst, men ikke mindst </w:t>
      </w:r>
      <w:r w:rsidR="00F537F7">
        <w:t xml:space="preserve">er det værd at </w:t>
      </w:r>
      <w:r w:rsidR="00C94806">
        <w:t>anlægge den perspektiverende</w:t>
      </w:r>
      <w:r w:rsidR="00F537F7">
        <w:t xml:space="preserve"> betragtning, at IBC 360 og IBC Fjernkurser </w:t>
      </w:r>
      <w:r w:rsidR="00802ABD">
        <w:t xml:space="preserve">med dette didaktiske supplement bedre vil kunne profilere sig som </w:t>
      </w:r>
      <w:r w:rsidR="00EA36B8">
        <w:t xml:space="preserve">værdiskabende </w:t>
      </w:r>
      <w:r w:rsidR="00802ABD">
        <w:t>sparringspartner</w:t>
      </w:r>
      <w:r w:rsidR="009E1097">
        <w:t xml:space="preserve"> </w:t>
      </w:r>
      <w:r w:rsidR="004749BE">
        <w:t>for e</w:t>
      </w:r>
      <w:r w:rsidR="00B83782">
        <w:t>n tredobbelt (forretnings-)model</w:t>
      </w:r>
      <w:r w:rsidR="005367A3">
        <w:rPr>
          <w:rStyle w:val="Fodnotehenvisning"/>
        </w:rPr>
        <w:footnoteReference w:id="11"/>
      </w:r>
      <w:r w:rsidR="00B83782">
        <w:t xml:space="preserve"> </w:t>
      </w:r>
      <w:r w:rsidR="00EA36B8">
        <w:t xml:space="preserve">på alle tre </w:t>
      </w:r>
      <w:proofErr w:type="gramStart"/>
      <w:r w:rsidR="00EA36B8">
        <w:t>ESG parametre</w:t>
      </w:r>
      <w:proofErr w:type="gramEnd"/>
      <w:r w:rsidR="00DE6B54">
        <w:t>.</w:t>
      </w:r>
      <w:r w:rsidR="00516B0B">
        <w:t xml:space="preserve"> Men det må være næste skridt.</w:t>
      </w:r>
    </w:p>
    <w:p w14:paraId="0C22DC88" w14:textId="275B84F5" w:rsidR="00567B87" w:rsidRDefault="00A30542" w:rsidP="00406FBD">
      <w:r>
        <w:t>Afslutningsvis</w:t>
      </w:r>
      <w:r w:rsidR="005E3F6E">
        <w:t xml:space="preserve"> bruges seneste evaluering på tværs af afdelinger som indikation </w:t>
      </w:r>
      <w:r w:rsidR="001072E8">
        <w:t xml:space="preserve">og forsigtigt pejlemærke </w:t>
      </w:r>
      <w:r w:rsidR="005E3F6E">
        <w:t>for, hv</w:t>
      </w:r>
      <w:r w:rsidR="00CA7CAE">
        <w:t>ordan konceptet modtages af de tilbagemeldende kursister.</w:t>
      </w:r>
    </w:p>
    <w:p w14:paraId="24160782" w14:textId="77777777" w:rsidR="00682510" w:rsidRDefault="00682510" w:rsidP="00406FBD"/>
    <w:p w14:paraId="138C8D3B" w14:textId="77777777" w:rsidR="00682510" w:rsidRDefault="00682510" w:rsidP="00406FBD"/>
    <w:p w14:paraId="375258C6" w14:textId="77777777" w:rsidR="00103FC0" w:rsidRDefault="00103FC0">
      <w:pPr>
        <w:rPr>
          <w:b/>
          <w:bCs/>
        </w:rPr>
      </w:pPr>
      <w:r>
        <w:rPr>
          <w:b/>
          <w:bCs/>
        </w:rPr>
        <w:br w:type="page"/>
      </w:r>
    </w:p>
    <w:p w14:paraId="785C6C00" w14:textId="1A25CDBC" w:rsidR="00682510" w:rsidRPr="00103FC0" w:rsidRDefault="00682510" w:rsidP="00406FBD">
      <w:pPr>
        <w:rPr>
          <w:b/>
          <w:bCs/>
          <w:sz w:val="44"/>
          <w:szCs w:val="44"/>
        </w:rPr>
      </w:pPr>
      <w:r w:rsidRPr="00103FC0">
        <w:rPr>
          <w:b/>
          <w:bCs/>
          <w:sz w:val="44"/>
          <w:szCs w:val="44"/>
        </w:rPr>
        <w:lastRenderedPageBreak/>
        <w:t xml:space="preserve">Kildeliste: </w:t>
      </w:r>
    </w:p>
    <w:p w14:paraId="42654DD1" w14:textId="77777777" w:rsidR="00833897" w:rsidRPr="00833897" w:rsidRDefault="00833897" w:rsidP="00833897">
      <w:pPr>
        <w:pStyle w:val="Fodnotetekst"/>
      </w:pPr>
      <w:r w:rsidRPr="00833897">
        <w:t>2. ordens kybernetiske: Kybernetik er læren om kontrol og udveksling af informationer. 2. ordens kybernetik betegner således kontrol af kontrolløren (iflg. Niklas Luhmann og hans teori om sociale systemer).</w:t>
      </w:r>
    </w:p>
    <w:p w14:paraId="41AAF3D2" w14:textId="77777777" w:rsidR="00833897" w:rsidRDefault="00833897" w:rsidP="00833897">
      <w:pPr>
        <w:pStyle w:val="Fodnotetekst"/>
      </w:pPr>
    </w:p>
    <w:p w14:paraId="43671C99" w14:textId="3EF11477" w:rsidR="00833897" w:rsidRPr="00833897" w:rsidRDefault="00833897" w:rsidP="00833897">
      <w:pPr>
        <w:pStyle w:val="Fodnotetekst"/>
      </w:pPr>
      <w:r w:rsidRPr="00833897">
        <w:t xml:space="preserve">Anne Kirketerps ”Foretagsomhedsdidaktik”: Kirketerp, Anne. Kilde: </w:t>
      </w:r>
      <w:hyperlink r:id="rId11" w:history="1">
        <w:r w:rsidRPr="00833897">
          <w:rPr>
            <w:rStyle w:val="Hyperlink"/>
          </w:rPr>
          <w:t>PowerPoint-</w:t>
        </w:r>
      </w:hyperlink>
      <w:hyperlink r:id="rId12" w:history="1">
        <w:r w:rsidRPr="00833897">
          <w:rPr>
            <w:rStyle w:val="Hyperlink"/>
          </w:rPr>
          <w:t>præsentation</w:t>
        </w:r>
      </w:hyperlink>
    </w:p>
    <w:p w14:paraId="1DAFD2EA" w14:textId="77777777" w:rsidR="00833897" w:rsidRDefault="00833897" w:rsidP="00833897">
      <w:pPr>
        <w:pStyle w:val="Fodnotetekst"/>
      </w:pPr>
    </w:p>
    <w:p w14:paraId="65C0FE6F" w14:textId="565889EB" w:rsidR="00833897" w:rsidRPr="00833897" w:rsidRDefault="00833897" w:rsidP="00833897">
      <w:pPr>
        <w:pStyle w:val="Fodnotetekst"/>
      </w:pPr>
      <w:r w:rsidRPr="00833897">
        <w:t xml:space="preserve">Den dobbelte diamant: The Double Diamond udviklet af British Design Council. Læs mere om modellen her: </w:t>
      </w:r>
      <w:hyperlink r:id="rId13" w:history="1">
        <w:r w:rsidRPr="00833897">
          <w:rPr>
            <w:rStyle w:val="Hyperlink"/>
          </w:rPr>
          <w:t>https://www.designpsykologi.dk/hvad-er-double-diamond</w:t>
        </w:r>
      </w:hyperlink>
    </w:p>
    <w:p w14:paraId="62396815" w14:textId="77777777" w:rsidR="00833897" w:rsidRDefault="00833897" w:rsidP="00833897">
      <w:pPr>
        <w:pStyle w:val="Fodnotetekst"/>
      </w:pPr>
    </w:p>
    <w:p w14:paraId="37EDD4E5" w14:textId="7D3B2CFA" w:rsidR="00833897" w:rsidRPr="00833897" w:rsidRDefault="00833897" w:rsidP="00833897">
      <w:pPr>
        <w:pStyle w:val="Fodnotetekst"/>
      </w:pPr>
      <w:r w:rsidRPr="00833897">
        <w:t>Den tredobbelte forretningsmodel og BMC</w:t>
      </w:r>
      <w:r w:rsidRPr="00833897">
        <w:rPr>
          <w:b/>
          <w:bCs/>
        </w:rPr>
        <w:t xml:space="preserve">: </w:t>
      </w:r>
      <w:hyperlink r:id="rId14" w:history="1">
        <w:r w:rsidRPr="00833897">
          <w:rPr>
            <w:rStyle w:val="Hyperlink"/>
          </w:rPr>
          <w:t xml:space="preserve">Det tredobbelte Business Model </w:t>
        </w:r>
      </w:hyperlink>
      <w:hyperlink r:id="rId15" w:history="1">
        <w:proofErr w:type="spellStart"/>
        <w:r w:rsidRPr="00833897">
          <w:rPr>
            <w:rStyle w:val="Hyperlink"/>
          </w:rPr>
          <w:t>Canvas</w:t>
        </w:r>
        <w:proofErr w:type="spellEnd"/>
      </w:hyperlink>
      <w:hyperlink r:id="rId16" w:history="1">
        <w:r w:rsidRPr="00833897">
          <w:rPr>
            <w:rStyle w:val="Hyperlink"/>
          </w:rPr>
          <w:t xml:space="preserve"> – et værktøj til at designe mere bæredygtige forretningsmodeller | Bæredygtig forretnings Model.</w:t>
        </w:r>
      </w:hyperlink>
      <w:hyperlink r:id="rId17" w:history="1">
        <w:r w:rsidRPr="00833897">
          <w:rPr>
            <w:rStyle w:val="Hyperlink"/>
          </w:rPr>
          <w:t>org</w:t>
        </w:r>
      </w:hyperlink>
    </w:p>
    <w:p w14:paraId="1DD41CEE" w14:textId="77777777" w:rsidR="00833897" w:rsidRDefault="00833897" w:rsidP="00833897">
      <w:pPr>
        <w:pStyle w:val="Fodnotetekst"/>
        <w:ind w:left="720"/>
      </w:pPr>
    </w:p>
    <w:p w14:paraId="27F46A85" w14:textId="45DBD701" w:rsidR="00833897" w:rsidRPr="00833897" w:rsidRDefault="00833897" w:rsidP="00833897">
      <w:pPr>
        <w:pStyle w:val="Fodnotetekst"/>
      </w:pPr>
      <w:r w:rsidRPr="00833897">
        <w:rPr>
          <w:lang w:val="de-DE"/>
        </w:rPr>
        <w:t xml:space="preserve">Lysgaard, J., A. Brückner, M., </w:t>
      </w:r>
      <w:proofErr w:type="gramStart"/>
      <w:r w:rsidRPr="00833897">
        <w:rPr>
          <w:lang w:val="de-DE"/>
        </w:rPr>
        <w:t>W.(</w:t>
      </w:r>
      <w:proofErr w:type="gramEnd"/>
      <w:r w:rsidRPr="00833897">
        <w:rPr>
          <w:lang w:val="de-DE"/>
        </w:rPr>
        <w:t xml:space="preserve">2022). </w:t>
      </w:r>
      <w:r w:rsidRPr="00833897">
        <w:t>"Verdensmål i fokus i undervisning og uddannelse". EMU. https://emu.dk/verdensmaal-iundervisningen/ perspektiver-paa-verdensmaal-i-undervisning/verdensmaal-i-fokus-i</w:t>
      </w:r>
    </w:p>
    <w:p w14:paraId="1192D031" w14:textId="77777777" w:rsidR="00833897" w:rsidRDefault="00833897" w:rsidP="00833897">
      <w:pPr>
        <w:pStyle w:val="Fodnotetekst"/>
      </w:pPr>
    </w:p>
    <w:p w14:paraId="6D23FDE7" w14:textId="77777777" w:rsidR="00833897" w:rsidRDefault="00833897" w:rsidP="00833897">
      <w:pPr>
        <w:pStyle w:val="Fodnotetekst"/>
      </w:pPr>
      <w:r w:rsidRPr="00833897">
        <w:t>Nærmeste udviklingszone (</w:t>
      </w:r>
      <w:proofErr w:type="spellStart"/>
      <w:r w:rsidRPr="00833897">
        <w:t>Vygotzgy</w:t>
      </w:r>
      <w:proofErr w:type="spellEnd"/>
      <w:r w:rsidRPr="00833897">
        <w:t xml:space="preserve">). Se f.eks. Hansen, Mogens </w:t>
      </w:r>
      <w:proofErr w:type="spellStart"/>
      <w:proofErr w:type="gramStart"/>
      <w:r w:rsidRPr="00833897">
        <w:t>m.fl</w:t>
      </w:r>
      <w:proofErr w:type="spellEnd"/>
      <w:proofErr w:type="gramEnd"/>
      <w:r w:rsidRPr="00833897">
        <w:t xml:space="preserve"> (1997) Psykologisk pædagogisk ordbog, side 403</w:t>
      </w:r>
    </w:p>
    <w:p w14:paraId="0DD1DC27" w14:textId="77777777" w:rsidR="00833897" w:rsidRDefault="00833897" w:rsidP="00833897">
      <w:pPr>
        <w:pStyle w:val="Fodnotetekst"/>
      </w:pPr>
    </w:p>
    <w:p w14:paraId="35E10B3D" w14:textId="18D0657B" w:rsidR="00833897" w:rsidRPr="00833897" w:rsidRDefault="00833897" w:rsidP="00833897">
      <w:pPr>
        <w:pStyle w:val="Fodnotetekst"/>
      </w:pPr>
      <w:r w:rsidRPr="00833897">
        <w:t xml:space="preserve">Staunstrup, Erik </w:t>
      </w:r>
      <w:proofErr w:type="spellStart"/>
      <w:proofErr w:type="gramStart"/>
      <w:r w:rsidRPr="00833897">
        <w:t>m.fl</w:t>
      </w:r>
      <w:proofErr w:type="spellEnd"/>
      <w:proofErr w:type="gramEnd"/>
      <w:r w:rsidRPr="00833897">
        <w:t xml:space="preserve"> (2021), Ledelse i praksis, 5. udgave, side 173-176</w:t>
      </w:r>
    </w:p>
    <w:p w14:paraId="22113FF2" w14:textId="77777777" w:rsidR="00833897" w:rsidRDefault="00833897" w:rsidP="00833897">
      <w:pPr>
        <w:pStyle w:val="Fodnotetekst"/>
      </w:pPr>
    </w:p>
    <w:p w14:paraId="1578E480" w14:textId="46F78E0C" w:rsidR="00833897" w:rsidRPr="00833897" w:rsidRDefault="00833897" w:rsidP="00833897">
      <w:pPr>
        <w:pStyle w:val="Fodnotetekst"/>
      </w:pPr>
      <w:r w:rsidRPr="00833897">
        <w:t xml:space="preserve">Trojka: </w:t>
      </w:r>
      <w:r w:rsidRPr="00833897">
        <w:rPr>
          <w:i/>
          <w:iCs/>
        </w:rPr>
        <w:t xml:space="preserve">Ledelse i praksis, </w:t>
      </w:r>
      <w:r w:rsidRPr="00833897">
        <w:t>5. udgave (2021)</w:t>
      </w:r>
    </w:p>
    <w:p w14:paraId="419C2673" w14:textId="77777777" w:rsidR="00833897" w:rsidRPr="00AC79E0" w:rsidRDefault="00833897" w:rsidP="00833897">
      <w:pPr>
        <w:pStyle w:val="Fodnotetekst"/>
      </w:pPr>
    </w:p>
    <w:p w14:paraId="59E2C4F6" w14:textId="0ACEFBBD" w:rsidR="00833897" w:rsidRPr="00833897" w:rsidRDefault="00833897" w:rsidP="00833897">
      <w:pPr>
        <w:pStyle w:val="Fodnotetekst"/>
        <w:rPr>
          <w:lang w:val="en-US"/>
        </w:rPr>
      </w:pPr>
      <w:r w:rsidRPr="00833897">
        <w:rPr>
          <w:lang w:val="en-US"/>
        </w:rPr>
        <w:t>The Sustainable Development Goals through the lens of ESG Image - ResearchGate.</w:t>
      </w:r>
    </w:p>
    <w:p w14:paraId="2518C00F" w14:textId="77777777" w:rsidR="00833897" w:rsidRDefault="00833897" w:rsidP="00833897">
      <w:pPr>
        <w:pStyle w:val="Fodnotetekst"/>
        <w:rPr>
          <w:lang w:val="en-US"/>
        </w:rPr>
      </w:pPr>
    </w:p>
    <w:p w14:paraId="17B7BA4C" w14:textId="111671CF" w:rsidR="00833897" w:rsidRPr="00AC79E0" w:rsidRDefault="00833897" w:rsidP="00833897">
      <w:pPr>
        <w:pStyle w:val="Fodnotetekst"/>
      </w:pPr>
      <w:r w:rsidRPr="00833897">
        <w:t xml:space="preserve">UNDP. (2025). De 17 verdensmål for bæredygtig udvikling. UNDP. </w:t>
      </w:r>
      <w:hyperlink r:id="rId18" w:history="1">
        <w:r w:rsidRPr="00833897">
          <w:rPr>
            <w:rStyle w:val="Hyperlink"/>
          </w:rPr>
          <w:t>https://www.verdensmaalene.dk</w:t>
        </w:r>
      </w:hyperlink>
      <w:hyperlink r:id="rId19" w:history="1">
        <w:r w:rsidRPr="00833897">
          <w:rPr>
            <w:rStyle w:val="Hyperlink"/>
          </w:rPr>
          <w:t>/</w:t>
        </w:r>
      </w:hyperlink>
    </w:p>
    <w:p w14:paraId="7438CF9E" w14:textId="77777777" w:rsidR="00833897" w:rsidRDefault="00833897" w:rsidP="00833897">
      <w:pPr>
        <w:pStyle w:val="Fodnotetekst"/>
      </w:pPr>
    </w:p>
    <w:p w14:paraId="138D9779" w14:textId="3225EE6E" w:rsidR="00833897" w:rsidRPr="00833897" w:rsidRDefault="00833897" w:rsidP="00833897">
      <w:pPr>
        <w:pStyle w:val="Fodnotetekst"/>
      </w:pPr>
      <w:r w:rsidRPr="00833897">
        <w:t xml:space="preserve">Wahlgren, B. (2010). </w:t>
      </w:r>
      <w:r w:rsidRPr="00833897">
        <w:rPr>
          <w:i/>
          <w:iCs/>
        </w:rPr>
        <w:t>Transfer – kompetence i en professionel sammenhæng</w:t>
      </w:r>
      <w:r w:rsidRPr="00833897">
        <w:t xml:space="preserve">. </w:t>
      </w:r>
      <w:r w:rsidRPr="00833897">
        <w:rPr>
          <w:lang w:val="en-US"/>
        </w:rPr>
        <w:t xml:space="preserve">København: </w:t>
      </w:r>
      <w:proofErr w:type="spellStart"/>
      <w:r w:rsidRPr="00833897">
        <w:rPr>
          <w:lang w:val="en-US"/>
        </w:rPr>
        <w:t>Akademisk</w:t>
      </w:r>
      <w:proofErr w:type="spellEnd"/>
      <w:r w:rsidRPr="00833897">
        <w:rPr>
          <w:lang w:val="en-US"/>
        </w:rPr>
        <w:t xml:space="preserve"> </w:t>
      </w:r>
      <w:proofErr w:type="spellStart"/>
      <w:r w:rsidRPr="00833897">
        <w:rPr>
          <w:lang w:val="en-US"/>
        </w:rPr>
        <w:t>Forlag</w:t>
      </w:r>
      <w:proofErr w:type="spellEnd"/>
      <w:r w:rsidRPr="00833897">
        <w:rPr>
          <w:lang w:val="en-US"/>
        </w:rPr>
        <w:t>.</w:t>
      </w:r>
    </w:p>
    <w:p w14:paraId="5D04A410" w14:textId="77777777" w:rsidR="00103FC0" w:rsidRDefault="00103FC0" w:rsidP="00103FC0">
      <w:pPr>
        <w:pStyle w:val="Fodnotetekst"/>
        <w:rPr>
          <w:sz w:val="24"/>
          <w:szCs w:val="24"/>
        </w:rPr>
      </w:pPr>
    </w:p>
    <w:p w14:paraId="72E1A71D" w14:textId="77777777" w:rsidR="00682510" w:rsidRPr="00682510" w:rsidRDefault="00682510" w:rsidP="00406FBD"/>
    <w:sectPr w:rsidR="00682510" w:rsidRPr="00682510">
      <w:headerReference w:type="default" r:id="rId20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57EB50" w14:textId="77777777" w:rsidR="00C32640" w:rsidRDefault="00C32640" w:rsidP="00B25116">
      <w:pPr>
        <w:spacing w:after="0" w:line="240" w:lineRule="auto"/>
      </w:pPr>
      <w:r>
        <w:separator/>
      </w:r>
    </w:p>
  </w:endnote>
  <w:endnote w:type="continuationSeparator" w:id="0">
    <w:p w14:paraId="093881DE" w14:textId="77777777" w:rsidR="00C32640" w:rsidRDefault="00C32640" w:rsidP="00B251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D62034" w14:textId="77777777" w:rsidR="00C32640" w:rsidRDefault="00C32640" w:rsidP="00B25116">
      <w:pPr>
        <w:spacing w:after="0" w:line="240" w:lineRule="auto"/>
      </w:pPr>
      <w:r>
        <w:separator/>
      </w:r>
    </w:p>
  </w:footnote>
  <w:footnote w:type="continuationSeparator" w:id="0">
    <w:p w14:paraId="74501EB0" w14:textId="77777777" w:rsidR="00C32640" w:rsidRDefault="00C32640" w:rsidP="00B25116">
      <w:pPr>
        <w:spacing w:after="0" w:line="240" w:lineRule="auto"/>
      </w:pPr>
      <w:r>
        <w:continuationSeparator/>
      </w:r>
    </w:p>
  </w:footnote>
  <w:footnote w:id="1">
    <w:p w14:paraId="61BEFADA" w14:textId="0AAFF3A5" w:rsidR="00EF543D" w:rsidRPr="00EF543D" w:rsidRDefault="00EF543D">
      <w:pPr>
        <w:pStyle w:val="Fodnotetekst"/>
        <w:rPr>
          <w:lang w:val="de-DE"/>
        </w:rPr>
      </w:pPr>
      <w:r>
        <w:rPr>
          <w:rStyle w:val="Fodnotehenvisning"/>
        </w:rPr>
        <w:footnoteRef/>
      </w:r>
      <w:r>
        <w:t xml:space="preserve"> </w:t>
      </w:r>
      <w:r w:rsidRPr="00892DC0">
        <w:t xml:space="preserve">UNDP. (2025). De 17 verdensmål for bæredygtig udvikling. </w:t>
      </w:r>
      <w:r w:rsidRPr="00EF543D">
        <w:rPr>
          <w:lang w:val="de-DE"/>
        </w:rPr>
        <w:t>UNDP. https://www.verdensmaalene.dk/</w:t>
      </w:r>
    </w:p>
  </w:footnote>
  <w:footnote w:id="2">
    <w:p w14:paraId="38F81864" w14:textId="0364A90B" w:rsidR="001043C7" w:rsidRPr="00EF543D" w:rsidRDefault="001043C7">
      <w:pPr>
        <w:pStyle w:val="Fodnotetekst"/>
      </w:pPr>
      <w:r>
        <w:rPr>
          <w:rStyle w:val="Fodnotehenvisning"/>
        </w:rPr>
        <w:footnoteRef/>
      </w:r>
      <w:r w:rsidRPr="001043C7">
        <w:rPr>
          <w:lang w:val="de-DE"/>
        </w:rPr>
        <w:t xml:space="preserve"> </w:t>
      </w:r>
      <w:r w:rsidR="00EF543D" w:rsidRPr="00892DC0">
        <w:rPr>
          <w:lang w:val="de-DE"/>
        </w:rPr>
        <w:t xml:space="preserve">Lysgaard, J., A. Brückner, M., </w:t>
      </w:r>
      <w:proofErr w:type="gramStart"/>
      <w:r w:rsidR="00EF543D" w:rsidRPr="00892DC0">
        <w:rPr>
          <w:lang w:val="de-DE"/>
        </w:rPr>
        <w:t>W.(</w:t>
      </w:r>
      <w:proofErr w:type="gramEnd"/>
      <w:r w:rsidR="00EF543D" w:rsidRPr="00892DC0">
        <w:rPr>
          <w:lang w:val="de-DE"/>
        </w:rPr>
        <w:t xml:space="preserve">2022). </w:t>
      </w:r>
      <w:r w:rsidR="00EF543D" w:rsidRPr="00892DC0">
        <w:t>"Verdensmål i fokus i undervisning og uddannelse". EMU. https://emu.dk/verdensmaal-iundervisningen/ perspektiver-paa-verdensmaal-i-undervisning/verdensmaal-i-fokus-i</w:t>
      </w:r>
    </w:p>
  </w:footnote>
  <w:footnote w:id="3">
    <w:p w14:paraId="5027EAF0" w14:textId="3D536A1E" w:rsidR="005F33EC" w:rsidRPr="00892DC0" w:rsidRDefault="005F33EC">
      <w:pPr>
        <w:pStyle w:val="Fodnotetekst"/>
      </w:pPr>
      <w:r>
        <w:rPr>
          <w:rStyle w:val="Fodnotehenvisning"/>
        </w:rPr>
        <w:footnoteRef/>
      </w:r>
      <w:r w:rsidRPr="00A30F3B">
        <w:rPr>
          <w:lang w:val="de-DE"/>
        </w:rPr>
        <w:t xml:space="preserve"> </w:t>
      </w:r>
      <w:r w:rsidR="00A30F3B" w:rsidRPr="00892DC0">
        <w:rPr>
          <w:lang w:val="de-DE"/>
        </w:rPr>
        <w:t xml:space="preserve">Lysgaard, J., A. Brückner, M., </w:t>
      </w:r>
      <w:proofErr w:type="gramStart"/>
      <w:r w:rsidR="00A30F3B" w:rsidRPr="00892DC0">
        <w:rPr>
          <w:lang w:val="de-DE"/>
        </w:rPr>
        <w:t>W.(</w:t>
      </w:r>
      <w:proofErr w:type="gramEnd"/>
      <w:r w:rsidR="00A30F3B" w:rsidRPr="00892DC0">
        <w:rPr>
          <w:lang w:val="de-DE"/>
        </w:rPr>
        <w:t xml:space="preserve">2022). </w:t>
      </w:r>
      <w:r w:rsidR="00A30F3B" w:rsidRPr="00892DC0">
        <w:t>"Verdensmål i fokus i undervisning og uddannelse". EMU. https://emu.dk/verdensmaal-iundervisningen/ perspektiver-paa-verdensmaal-i-undervisning/verdensmaal-i-fokus-i</w:t>
      </w:r>
    </w:p>
  </w:footnote>
  <w:footnote w:id="4">
    <w:p w14:paraId="397F2FA8" w14:textId="41015043" w:rsidR="00A30F3B" w:rsidRPr="00AC79E0" w:rsidRDefault="00A30F3B">
      <w:pPr>
        <w:pStyle w:val="Fodnotetekst"/>
        <w:rPr>
          <w:lang w:val="en-US"/>
        </w:rPr>
      </w:pPr>
      <w:r w:rsidRPr="00892DC0">
        <w:rPr>
          <w:rStyle w:val="Fodnotehenvisning"/>
        </w:rPr>
        <w:footnoteRef/>
      </w:r>
      <w:r w:rsidRPr="00892DC0">
        <w:t xml:space="preserve"> </w:t>
      </w:r>
      <w:r w:rsidR="007B5351" w:rsidRPr="00892DC0">
        <w:t xml:space="preserve">UNDP. (2025). De 17 verdensmål for bæredygtig udvikling. </w:t>
      </w:r>
      <w:r w:rsidR="007B5351" w:rsidRPr="00AC79E0">
        <w:rPr>
          <w:lang w:val="en-US"/>
        </w:rPr>
        <w:t>UNDP. https://www.verdensmaalene.dk/</w:t>
      </w:r>
    </w:p>
  </w:footnote>
  <w:footnote w:id="5">
    <w:p w14:paraId="6319B0FE" w14:textId="3CE4789A" w:rsidR="009E45D6" w:rsidRPr="00892DC0" w:rsidRDefault="009E45D6">
      <w:pPr>
        <w:pStyle w:val="Fodnotetekst"/>
      </w:pPr>
      <w:r w:rsidRPr="00892DC0">
        <w:rPr>
          <w:rStyle w:val="Fodnotehenvisning"/>
        </w:rPr>
        <w:footnoteRef/>
      </w:r>
      <w:r w:rsidRPr="00892DC0">
        <w:rPr>
          <w:lang w:val="en-US"/>
        </w:rPr>
        <w:t xml:space="preserve"> </w:t>
      </w:r>
      <w:r w:rsidR="00DE114E" w:rsidRPr="00892DC0">
        <w:rPr>
          <w:lang w:val="en-US"/>
        </w:rPr>
        <w:t xml:space="preserve">The Double Diamond </w:t>
      </w:r>
      <w:proofErr w:type="spellStart"/>
      <w:r w:rsidR="00DE114E" w:rsidRPr="00892DC0">
        <w:rPr>
          <w:lang w:val="en-US"/>
        </w:rPr>
        <w:t>udviklet</w:t>
      </w:r>
      <w:proofErr w:type="spellEnd"/>
      <w:r w:rsidR="00DE114E" w:rsidRPr="00892DC0">
        <w:rPr>
          <w:lang w:val="en-US"/>
        </w:rPr>
        <w:t xml:space="preserve"> </w:t>
      </w:r>
      <w:proofErr w:type="spellStart"/>
      <w:r w:rsidR="00DE114E" w:rsidRPr="00892DC0">
        <w:rPr>
          <w:lang w:val="en-US"/>
        </w:rPr>
        <w:t>af</w:t>
      </w:r>
      <w:proofErr w:type="spellEnd"/>
      <w:r w:rsidR="00DE114E" w:rsidRPr="00892DC0">
        <w:rPr>
          <w:lang w:val="en-US"/>
        </w:rPr>
        <w:t xml:space="preserve"> British Design Council. </w:t>
      </w:r>
      <w:r w:rsidR="00DE114E" w:rsidRPr="00892DC0">
        <w:t xml:space="preserve">Læs mere om modellen her: </w:t>
      </w:r>
      <w:hyperlink r:id="rId1" w:history="1">
        <w:r w:rsidR="00DE114E" w:rsidRPr="00892DC0">
          <w:rPr>
            <w:rStyle w:val="Hyperlink"/>
          </w:rPr>
          <w:t>https://www.designpsykologi.dk/hvad-er-double-diamond</w:t>
        </w:r>
      </w:hyperlink>
    </w:p>
  </w:footnote>
  <w:footnote w:id="6">
    <w:p w14:paraId="70482286" w14:textId="0389E9DB" w:rsidR="00031764" w:rsidRPr="00892DC0" w:rsidRDefault="00031764" w:rsidP="00892DC0">
      <w:pPr>
        <w:rPr>
          <w:b/>
          <w:bCs/>
          <w:i/>
          <w:iCs/>
          <w:sz w:val="20"/>
          <w:szCs w:val="20"/>
        </w:rPr>
      </w:pPr>
      <w:r w:rsidRPr="00892DC0">
        <w:rPr>
          <w:rStyle w:val="Fodnotehenvisning"/>
          <w:sz w:val="20"/>
          <w:szCs w:val="20"/>
        </w:rPr>
        <w:footnoteRef/>
      </w:r>
      <w:r w:rsidRPr="00892DC0">
        <w:rPr>
          <w:sz w:val="20"/>
          <w:szCs w:val="20"/>
        </w:rPr>
        <w:t xml:space="preserve"> </w:t>
      </w:r>
      <w:r w:rsidR="00892DC0" w:rsidRPr="00892DC0">
        <w:rPr>
          <w:sz w:val="20"/>
          <w:szCs w:val="20"/>
        </w:rPr>
        <w:t xml:space="preserve">Trojka: </w:t>
      </w:r>
      <w:r w:rsidR="00892DC0" w:rsidRPr="00892DC0">
        <w:rPr>
          <w:i/>
          <w:iCs/>
          <w:sz w:val="20"/>
          <w:szCs w:val="20"/>
        </w:rPr>
        <w:t xml:space="preserve">Ledelse i praksis, </w:t>
      </w:r>
      <w:r w:rsidR="00892DC0" w:rsidRPr="00892DC0">
        <w:rPr>
          <w:sz w:val="20"/>
          <w:szCs w:val="20"/>
        </w:rPr>
        <w:t>5. udgave (2021)</w:t>
      </w:r>
    </w:p>
  </w:footnote>
  <w:footnote w:id="7">
    <w:p w14:paraId="206D832A" w14:textId="0A8E37F2" w:rsidR="00B25116" w:rsidRPr="00892DC0" w:rsidRDefault="00B25116">
      <w:pPr>
        <w:pStyle w:val="Fodnotetekst"/>
      </w:pPr>
      <w:r w:rsidRPr="00892DC0">
        <w:rPr>
          <w:rStyle w:val="Fodnotehenvisning"/>
        </w:rPr>
        <w:footnoteRef/>
      </w:r>
      <w:r w:rsidRPr="00892DC0">
        <w:t xml:space="preserve"> Staunstrup, Erik </w:t>
      </w:r>
      <w:proofErr w:type="spellStart"/>
      <w:proofErr w:type="gramStart"/>
      <w:r w:rsidRPr="00892DC0">
        <w:t>m.fl</w:t>
      </w:r>
      <w:proofErr w:type="spellEnd"/>
      <w:proofErr w:type="gramEnd"/>
      <w:r w:rsidRPr="00892DC0">
        <w:t xml:space="preserve"> (2021), Ledelse i praksis, 5. udgave</w:t>
      </w:r>
      <w:r w:rsidR="00366E95" w:rsidRPr="00892DC0">
        <w:t>, side 173-176</w:t>
      </w:r>
    </w:p>
  </w:footnote>
  <w:footnote w:id="8">
    <w:p w14:paraId="14F893CB" w14:textId="156A9990" w:rsidR="00366E95" w:rsidRPr="00892DC0" w:rsidRDefault="00366E95">
      <w:pPr>
        <w:pStyle w:val="Fodnotetekst"/>
      </w:pPr>
      <w:r w:rsidRPr="00892DC0">
        <w:rPr>
          <w:rStyle w:val="Fodnotehenvisning"/>
        </w:rPr>
        <w:footnoteRef/>
      </w:r>
      <w:r w:rsidRPr="00892DC0">
        <w:t xml:space="preserve"> Nærmeste udviklingszone</w:t>
      </w:r>
      <w:r w:rsidR="00A824EE" w:rsidRPr="00892DC0">
        <w:t xml:space="preserve"> (</w:t>
      </w:r>
      <w:proofErr w:type="spellStart"/>
      <w:r w:rsidR="00A824EE" w:rsidRPr="00892DC0">
        <w:t>Vygotzgy</w:t>
      </w:r>
      <w:proofErr w:type="spellEnd"/>
      <w:r w:rsidR="00A824EE" w:rsidRPr="00892DC0">
        <w:t xml:space="preserve">). Se f.eks. </w:t>
      </w:r>
      <w:r w:rsidR="0007337A" w:rsidRPr="00892DC0">
        <w:t xml:space="preserve">Hansen, Mogens </w:t>
      </w:r>
      <w:proofErr w:type="spellStart"/>
      <w:proofErr w:type="gramStart"/>
      <w:r w:rsidR="0007337A" w:rsidRPr="00892DC0">
        <w:t>m.fl</w:t>
      </w:r>
      <w:proofErr w:type="spellEnd"/>
      <w:proofErr w:type="gramEnd"/>
      <w:r w:rsidR="0007337A" w:rsidRPr="00892DC0">
        <w:t xml:space="preserve"> (1997) Psykologisk pædagogisk ordbog, side 403</w:t>
      </w:r>
    </w:p>
  </w:footnote>
  <w:footnote w:id="9">
    <w:p w14:paraId="1B49E774" w14:textId="05294F1D" w:rsidR="0007337A" w:rsidRDefault="0007337A">
      <w:pPr>
        <w:pStyle w:val="Fodnotetekst"/>
      </w:pPr>
      <w:r w:rsidRPr="00892DC0">
        <w:rPr>
          <w:rStyle w:val="Fodnotehenvisning"/>
        </w:rPr>
        <w:footnoteRef/>
      </w:r>
      <w:r w:rsidRPr="00892DC0">
        <w:t xml:space="preserve"> Kybernetik er læren om kontrol</w:t>
      </w:r>
      <w:r w:rsidR="00D92958" w:rsidRPr="00892DC0">
        <w:t xml:space="preserve"> og udveksling af informationer. 2. ordens kybernetik betegner således kontrol af kontrolløren (iflg. Niklas Luhmann og hans teori om sociale systemer).</w:t>
      </w:r>
      <w:r w:rsidR="00D92958">
        <w:t xml:space="preserve"> </w:t>
      </w:r>
    </w:p>
  </w:footnote>
  <w:footnote w:id="10">
    <w:p w14:paraId="4BE2F845" w14:textId="0C0639F2" w:rsidR="003B3993" w:rsidRPr="00BE626A" w:rsidRDefault="003B3993">
      <w:pPr>
        <w:pStyle w:val="Fodnotetekst"/>
        <w:rPr>
          <w:lang w:val="en-US"/>
        </w:rPr>
      </w:pPr>
      <w:r>
        <w:rPr>
          <w:rStyle w:val="Fodnotehenvisning"/>
        </w:rPr>
        <w:footnoteRef/>
      </w:r>
      <w:r w:rsidRPr="00BE626A">
        <w:rPr>
          <w:lang w:val="en-US"/>
        </w:rPr>
        <w:t xml:space="preserve"> Kirketerp, Anne. Kilde: </w:t>
      </w:r>
      <w:r>
        <w:fldChar w:fldCharType="begin"/>
      </w:r>
      <w:r w:rsidRPr="00AC79E0">
        <w:rPr>
          <w:lang w:val="en-US"/>
        </w:rPr>
        <w:instrText>HYPERLINK "https://www.uuvf.dk/wp-content/uploads/2022/01/workshop-2-a-Anne-Kirketerp-SKUB-metoden.pdf"</w:instrText>
      </w:r>
      <w:r>
        <w:fldChar w:fldCharType="separate"/>
      </w:r>
      <w:r w:rsidRPr="00BE626A">
        <w:rPr>
          <w:rStyle w:val="Hyperlink"/>
          <w:lang w:val="en-US"/>
        </w:rPr>
        <w:t>PowerPoint-</w:t>
      </w:r>
      <w:proofErr w:type="spellStart"/>
      <w:r w:rsidRPr="00BE626A">
        <w:rPr>
          <w:rStyle w:val="Hyperlink"/>
          <w:lang w:val="en-US"/>
        </w:rPr>
        <w:t>præsentation</w:t>
      </w:r>
      <w:proofErr w:type="spellEnd"/>
      <w:r>
        <w:fldChar w:fldCharType="end"/>
      </w:r>
    </w:p>
  </w:footnote>
  <w:footnote w:id="11">
    <w:p w14:paraId="2333E5A4" w14:textId="64AC33AD" w:rsidR="005367A3" w:rsidRPr="00DD779A" w:rsidRDefault="005367A3">
      <w:pPr>
        <w:pStyle w:val="Fodnotetekst"/>
        <w:rPr>
          <w:lang w:val="en-US"/>
        </w:rPr>
      </w:pPr>
      <w:r>
        <w:rPr>
          <w:rStyle w:val="Fodnotehenvisning"/>
        </w:rPr>
        <w:footnoteRef/>
      </w:r>
      <w:r w:rsidRPr="00DD779A">
        <w:rPr>
          <w:lang w:val="en-US"/>
        </w:rPr>
        <w:t xml:space="preserve"> </w:t>
      </w:r>
      <w:r w:rsidR="00DD779A" w:rsidRPr="00DD779A">
        <w:rPr>
          <w:lang w:val="en-US"/>
        </w:rPr>
        <w:t>The Sustainable Development Goals through the lens of ESG Image - ResearchGate.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42EF36" w14:textId="39FCF833" w:rsidR="00E6109A" w:rsidRDefault="00E6109A">
    <w:pPr>
      <w:pStyle w:val="Sidehoved"/>
    </w:pPr>
    <w:r>
      <w:rPr>
        <w:noProof/>
        <w:sz w:val="20"/>
      </w:rPr>
      <w:drawing>
        <wp:anchor distT="0" distB="0" distL="0" distR="0" simplePos="0" relativeHeight="251659264" behindDoc="1" locked="0" layoutInCell="1" allowOverlap="1" wp14:anchorId="38CA8848" wp14:editId="2953E406">
          <wp:simplePos x="0" y="0"/>
          <wp:positionH relativeFrom="margin">
            <wp:align>right</wp:align>
          </wp:positionH>
          <wp:positionV relativeFrom="page">
            <wp:posOffset>419100</wp:posOffset>
          </wp:positionV>
          <wp:extent cx="2044700" cy="400050"/>
          <wp:effectExtent l="0" t="0" r="0" b="0"/>
          <wp:wrapThrough wrapText="bothSides">
            <wp:wrapPolygon edited="0">
              <wp:start x="0" y="0"/>
              <wp:lineTo x="0" y="20571"/>
              <wp:lineTo x="21332" y="20571"/>
              <wp:lineTo x="21332" y="0"/>
              <wp:lineTo x="0" y="0"/>
            </wp:wrapPolygon>
          </wp:wrapThrough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044700" cy="400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CF188B"/>
    <w:multiLevelType w:val="hybridMultilevel"/>
    <w:tmpl w:val="C0B450BA"/>
    <w:lvl w:ilvl="0" w:tplc="6D245C06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6864C0"/>
    <w:multiLevelType w:val="hybridMultilevel"/>
    <w:tmpl w:val="B9FC981E"/>
    <w:lvl w:ilvl="0" w:tplc="1AFCB0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B4AFEC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E92E2F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A78462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5DC38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90C927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1F8D6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628935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C46CD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598374682">
    <w:abstractNumId w:val="0"/>
  </w:num>
  <w:num w:numId="2" w16cid:durableId="6842853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130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AFB"/>
    <w:rsid w:val="00000D8E"/>
    <w:rsid w:val="000030D2"/>
    <w:rsid w:val="00005E8C"/>
    <w:rsid w:val="000069F0"/>
    <w:rsid w:val="00031764"/>
    <w:rsid w:val="000420E3"/>
    <w:rsid w:val="00045E98"/>
    <w:rsid w:val="000469B7"/>
    <w:rsid w:val="00056B34"/>
    <w:rsid w:val="00057F7B"/>
    <w:rsid w:val="00063D16"/>
    <w:rsid w:val="000724B6"/>
    <w:rsid w:val="0007337A"/>
    <w:rsid w:val="00076574"/>
    <w:rsid w:val="0008446F"/>
    <w:rsid w:val="00086FA8"/>
    <w:rsid w:val="000A468D"/>
    <w:rsid w:val="000A5543"/>
    <w:rsid w:val="000A6887"/>
    <w:rsid w:val="000A6D47"/>
    <w:rsid w:val="000B5B10"/>
    <w:rsid w:val="000C329F"/>
    <w:rsid w:val="000D2BD6"/>
    <w:rsid w:val="000E1524"/>
    <w:rsid w:val="000E445B"/>
    <w:rsid w:val="000E45D1"/>
    <w:rsid w:val="00102A2D"/>
    <w:rsid w:val="00103F3C"/>
    <w:rsid w:val="00103FC0"/>
    <w:rsid w:val="001043C7"/>
    <w:rsid w:val="001072E8"/>
    <w:rsid w:val="001106B9"/>
    <w:rsid w:val="00111FA8"/>
    <w:rsid w:val="0011639A"/>
    <w:rsid w:val="001201E6"/>
    <w:rsid w:val="00131DE4"/>
    <w:rsid w:val="0013217A"/>
    <w:rsid w:val="0013531B"/>
    <w:rsid w:val="0013598D"/>
    <w:rsid w:val="00141D0C"/>
    <w:rsid w:val="00153969"/>
    <w:rsid w:val="00157007"/>
    <w:rsid w:val="00185CEB"/>
    <w:rsid w:val="0019351A"/>
    <w:rsid w:val="001B1A06"/>
    <w:rsid w:val="001C02C2"/>
    <w:rsid w:val="001C19E7"/>
    <w:rsid w:val="001C4D63"/>
    <w:rsid w:val="001C55C8"/>
    <w:rsid w:val="001C6C5D"/>
    <w:rsid w:val="001D58B7"/>
    <w:rsid w:val="001D6DA7"/>
    <w:rsid w:val="001E42B4"/>
    <w:rsid w:val="001E54AD"/>
    <w:rsid w:val="001F1895"/>
    <w:rsid w:val="001F28A0"/>
    <w:rsid w:val="002121F5"/>
    <w:rsid w:val="00214AFB"/>
    <w:rsid w:val="00221A8D"/>
    <w:rsid w:val="00227C73"/>
    <w:rsid w:val="00240266"/>
    <w:rsid w:val="00242D35"/>
    <w:rsid w:val="002431B0"/>
    <w:rsid w:val="002446FC"/>
    <w:rsid w:val="00250F31"/>
    <w:rsid w:val="00252FFA"/>
    <w:rsid w:val="00270EDF"/>
    <w:rsid w:val="002754BD"/>
    <w:rsid w:val="002911C6"/>
    <w:rsid w:val="002962A9"/>
    <w:rsid w:val="0029720D"/>
    <w:rsid w:val="002C2795"/>
    <w:rsid w:val="002C7D26"/>
    <w:rsid w:val="002E5206"/>
    <w:rsid w:val="002E6379"/>
    <w:rsid w:val="002F21B0"/>
    <w:rsid w:val="0031487E"/>
    <w:rsid w:val="00323649"/>
    <w:rsid w:val="0032416B"/>
    <w:rsid w:val="00330305"/>
    <w:rsid w:val="00333594"/>
    <w:rsid w:val="00335D10"/>
    <w:rsid w:val="00341173"/>
    <w:rsid w:val="0035731B"/>
    <w:rsid w:val="00366E95"/>
    <w:rsid w:val="00372BCF"/>
    <w:rsid w:val="00376C12"/>
    <w:rsid w:val="00380576"/>
    <w:rsid w:val="00387DE9"/>
    <w:rsid w:val="003A1EF2"/>
    <w:rsid w:val="003B230B"/>
    <w:rsid w:val="003B3993"/>
    <w:rsid w:val="003D56D9"/>
    <w:rsid w:val="003E3079"/>
    <w:rsid w:val="003F4066"/>
    <w:rsid w:val="00406FBD"/>
    <w:rsid w:val="004130F4"/>
    <w:rsid w:val="00416520"/>
    <w:rsid w:val="00441EDD"/>
    <w:rsid w:val="004749BE"/>
    <w:rsid w:val="00494D4F"/>
    <w:rsid w:val="004D28F4"/>
    <w:rsid w:val="004E13BD"/>
    <w:rsid w:val="004E1E75"/>
    <w:rsid w:val="004E6051"/>
    <w:rsid w:val="00516B0B"/>
    <w:rsid w:val="005367A3"/>
    <w:rsid w:val="00551497"/>
    <w:rsid w:val="00567B87"/>
    <w:rsid w:val="005714EC"/>
    <w:rsid w:val="0057430E"/>
    <w:rsid w:val="00581D0A"/>
    <w:rsid w:val="00587992"/>
    <w:rsid w:val="00587FE1"/>
    <w:rsid w:val="00592922"/>
    <w:rsid w:val="005A57F6"/>
    <w:rsid w:val="005A62AD"/>
    <w:rsid w:val="005A7EF8"/>
    <w:rsid w:val="005B2930"/>
    <w:rsid w:val="005C7C19"/>
    <w:rsid w:val="005D02A6"/>
    <w:rsid w:val="005E272D"/>
    <w:rsid w:val="005E3F6E"/>
    <w:rsid w:val="005F33EC"/>
    <w:rsid w:val="006046CE"/>
    <w:rsid w:val="0063309F"/>
    <w:rsid w:val="00635562"/>
    <w:rsid w:val="006677C8"/>
    <w:rsid w:val="00674188"/>
    <w:rsid w:val="00682510"/>
    <w:rsid w:val="00685124"/>
    <w:rsid w:val="006E1900"/>
    <w:rsid w:val="006E7202"/>
    <w:rsid w:val="006F2E0A"/>
    <w:rsid w:val="00701076"/>
    <w:rsid w:val="0070613C"/>
    <w:rsid w:val="00712047"/>
    <w:rsid w:val="00716B81"/>
    <w:rsid w:val="007170AA"/>
    <w:rsid w:val="00722270"/>
    <w:rsid w:val="00727A58"/>
    <w:rsid w:val="007420A2"/>
    <w:rsid w:val="0074541E"/>
    <w:rsid w:val="0077676B"/>
    <w:rsid w:val="0078217A"/>
    <w:rsid w:val="007827D9"/>
    <w:rsid w:val="00784EE5"/>
    <w:rsid w:val="0079151D"/>
    <w:rsid w:val="007B1ACE"/>
    <w:rsid w:val="007B5351"/>
    <w:rsid w:val="007B5DCB"/>
    <w:rsid w:val="007B5EF9"/>
    <w:rsid w:val="007B6A7B"/>
    <w:rsid w:val="007D1E1A"/>
    <w:rsid w:val="007D5E85"/>
    <w:rsid w:val="007D6EAE"/>
    <w:rsid w:val="00802ABD"/>
    <w:rsid w:val="00820B0F"/>
    <w:rsid w:val="00825E83"/>
    <w:rsid w:val="008308F6"/>
    <w:rsid w:val="00830BEB"/>
    <w:rsid w:val="00833897"/>
    <w:rsid w:val="00843244"/>
    <w:rsid w:val="00854A75"/>
    <w:rsid w:val="00860BB8"/>
    <w:rsid w:val="00867F0C"/>
    <w:rsid w:val="00870FA5"/>
    <w:rsid w:val="00881B17"/>
    <w:rsid w:val="00881C98"/>
    <w:rsid w:val="00892DC0"/>
    <w:rsid w:val="0089518D"/>
    <w:rsid w:val="008D7A52"/>
    <w:rsid w:val="00900ED3"/>
    <w:rsid w:val="00902F62"/>
    <w:rsid w:val="00906C25"/>
    <w:rsid w:val="009215FD"/>
    <w:rsid w:val="00927CCD"/>
    <w:rsid w:val="00934081"/>
    <w:rsid w:val="0093543A"/>
    <w:rsid w:val="00947A8F"/>
    <w:rsid w:val="00961567"/>
    <w:rsid w:val="0096194B"/>
    <w:rsid w:val="0096484B"/>
    <w:rsid w:val="0096490B"/>
    <w:rsid w:val="009C0CC6"/>
    <w:rsid w:val="009E1097"/>
    <w:rsid w:val="009E45D6"/>
    <w:rsid w:val="009F6F52"/>
    <w:rsid w:val="00A00D9A"/>
    <w:rsid w:val="00A0449F"/>
    <w:rsid w:val="00A04728"/>
    <w:rsid w:val="00A04E88"/>
    <w:rsid w:val="00A05933"/>
    <w:rsid w:val="00A064E5"/>
    <w:rsid w:val="00A13D13"/>
    <w:rsid w:val="00A150CB"/>
    <w:rsid w:val="00A15A16"/>
    <w:rsid w:val="00A2765B"/>
    <w:rsid w:val="00A30542"/>
    <w:rsid w:val="00A30F3B"/>
    <w:rsid w:val="00A31861"/>
    <w:rsid w:val="00A530B9"/>
    <w:rsid w:val="00A548E6"/>
    <w:rsid w:val="00A667EB"/>
    <w:rsid w:val="00A80D15"/>
    <w:rsid w:val="00A824CF"/>
    <w:rsid w:val="00A824EE"/>
    <w:rsid w:val="00A870DE"/>
    <w:rsid w:val="00AC5284"/>
    <w:rsid w:val="00AC79E0"/>
    <w:rsid w:val="00AC7E9C"/>
    <w:rsid w:val="00AD1175"/>
    <w:rsid w:val="00AD1432"/>
    <w:rsid w:val="00AD3B45"/>
    <w:rsid w:val="00AF0510"/>
    <w:rsid w:val="00AF1095"/>
    <w:rsid w:val="00B05074"/>
    <w:rsid w:val="00B0524B"/>
    <w:rsid w:val="00B211EB"/>
    <w:rsid w:val="00B25116"/>
    <w:rsid w:val="00B26A2A"/>
    <w:rsid w:val="00B50310"/>
    <w:rsid w:val="00B52B40"/>
    <w:rsid w:val="00B66A6C"/>
    <w:rsid w:val="00B77EB0"/>
    <w:rsid w:val="00B81D5C"/>
    <w:rsid w:val="00B83782"/>
    <w:rsid w:val="00B90094"/>
    <w:rsid w:val="00B9088E"/>
    <w:rsid w:val="00B91C07"/>
    <w:rsid w:val="00B93CAC"/>
    <w:rsid w:val="00BC3654"/>
    <w:rsid w:val="00BD0830"/>
    <w:rsid w:val="00BE626A"/>
    <w:rsid w:val="00BF7A4C"/>
    <w:rsid w:val="00C071F4"/>
    <w:rsid w:val="00C15D64"/>
    <w:rsid w:val="00C27024"/>
    <w:rsid w:val="00C32640"/>
    <w:rsid w:val="00C32F9D"/>
    <w:rsid w:val="00C53CE7"/>
    <w:rsid w:val="00C64EA7"/>
    <w:rsid w:val="00C94806"/>
    <w:rsid w:val="00C9538F"/>
    <w:rsid w:val="00C96140"/>
    <w:rsid w:val="00CA003C"/>
    <w:rsid w:val="00CA25DF"/>
    <w:rsid w:val="00CA5F1A"/>
    <w:rsid w:val="00CA7CAE"/>
    <w:rsid w:val="00CB18AA"/>
    <w:rsid w:val="00CB545C"/>
    <w:rsid w:val="00CC1496"/>
    <w:rsid w:val="00CE5800"/>
    <w:rsid w:val="00D01A2E"/>
    <w:rsid w:val="00D14B46"/>
    <w:rsid w:val="00D27DAE"/>
    <w:rsid w:val="00D36A25"/>
    <w:rsid w:val="00D4209D"/>
    <w:rsid w:val="00D445A3"/>
    <w:rsid w:val="00D47D09"/>
    <w:rsid w:val="00D52509"/>
    <w:rsid w:val="00D56006"/>
    <w:rsid w:val="00D610A5"/>
    <w:rsid w:val="00D6422B"/>
    <w:rsid w:val="00D648F4"/>
    <w:rsid w:val="00D70F0C"/>
    <w:rsid w:val="00D724D4"/>
    <w:rsid w:val="00D90E1F"/>
    <w:rsid w:val="00D925B2"/>
    <w:rsid w:val="00D92958"/>
    <w:rsid w:val="00DA2962"/>
    <w:rsid w:val="00DB075A"/>
    <w:rsid w:val="00DB7FFC"/>
    <w:rsid w:val="00DC0B58"/>
    <w:rsid w:val="00DD779A"/>
    <w:rsid w:val="00DE114E"/>
    <w:rsid w:val="00DE411E"/>
    <w:rsid w:val="00DE6B54"/>
    <w:rsid w:val="00DF3D0E"/>
    <w:rsid w:val="00E00CD0"/>
    <w:rsid w:val="00E2101C"/>
    <w:rsid w:val="00E26440"/>
    <w:rsid w:val="00E335F9"/>
    <w:rsid w:val="00E418BE"/>
    <w:rsid w:val="00E5029C"/>
    <w:rsid w:val="00E518EA"/>
    <w:rsid w:val="00E6109A"/>
    <w:rsid w:val="00E66D9D"/>
    <w:rsid w:val="00E678FE"/>
    <w:rsid w:val="00E70154"/>
    <w:rsid w:val="00E72F9D"/>
    <w:rsid w:val="00E87343"/>
    <w:rsid w:val="00EA0A24"/>
    <w:rsid w:val="00EA36B8"/>
    <w:rsid w:val="00ED380F"/>
    <w:rsid w:val="00ED7A64"/>
    <w:rsid w:val="00ED7B63"/>
    <w:rsid w:val="00EF543D"/>
    <w:rsid w:val="00F07BD5"/>
    <w:rsid w:val="00F2443A"/>
    <w:rsid w:val="00F2512B"/>
    <w:rsid w:val="00F40992"/>
    <w:rsid w:val="00F527F4"/>
    <w:rsid w:val="00F533A0"/>
    <w:rsid w:val="00F537F7"/>
    <w:rsid w:val="00F66AD4"/>
    <w:rsid w:val="00F76DE2"/>
    <w:rsid w:val="00F962FC"/>
    <w:rsid w:val="00FA1BF2"/>
    <w:rsid w:val="00FA23A0"/>
    <w:rsid w:val="00FA7E33"/>
    <w:rsid w:val="00FB1CAD"/>
    <w:rsid w:val="00FB4919"/>
    <w:rsid w:val="00FC2495"/>
    <w:rsid w:val="00FD0470"/>
    <w:rsid w:val="00FD6EA5"/>
    <w:rsid w:val="00FE5512"/>
    <w:rsid w:val="00FF3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F52D7"/>
  <w15:chartTrackingRefBased/>
  <w15:docId w15:val="{5405D768-F8CD-46C0-A58D-DD7769CF6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214A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214A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214AF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214A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214AF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214AF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214AF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214AF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214AF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214AF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214A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214AF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214AFB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214AFB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214AFB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214AFB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214AFB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214AF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214A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214A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214A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214A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214A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214AFB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214AFB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214AFB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214A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214AFB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214AFB"/>
    <w:rPr>
      <w:b/>
      <w:bCs/>
      <w:smallCaps/>
      <w:color w:val="0F4761" w:themeColor="accent1" w:themeShade="BF"/>
      <w:spacing w:val="5"/>
    </w:rPr>
  </w:style>
  <w:style w:type="paragraph" w:styleId="Fodnotetekst">
    <w:name w:val="footnote text"/>
    <w:basedOn w:val="Normal"/>
    <w:link w:val="FodnotetekstTegn"/>
    <w:uiPriority w:val="99"/>
    <w:semiHidden/>
    <w:unhideWhenUsed/>
    <w:rsid w:val="00B25116"/>
    <w:pPr>
      <w:spacing w:after="0" w:line="240" w:lineRule="auto"/>
    </w:pPr>
    <w:rPr>
      <w:sz w:val="20"/>
      <w:szCs w:val="20"/>
    </w:r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B25116"/>
    <w:rPr>
      <w:sz w:val="20"/>
      <w:szCs w:val="20"/>
    </w:rPr>
  </w:style>
  <w:style w:type="character" w:styleId="Fodnotehenvisning">
    <w:name w:val="footnote reference"/>
    <w:basedOn w:val="Standardskrifttypeiafsnit"/>
    <w:uiPriority w:val="99"/>
    <w:semiHidden/>
    <w:unhideWhenUsed/>
    <w:rsid w:val="00B25116"/>
    <w:rPr>
      <w:vertAlign w:val="superscript"/>
    </w:rPr>
  </w:style>
  <w:style w:type="character" w:styleId="Hyperlink">
    <w:name w:val="Hyperlink"/>
    <w:basedOn w:val="Standardskrifttypeiafsnit"/>
    <w:uiPriority w:val="99"/>
    <w:unhideWhenUsed/>
    <w:rsid w:val="003B3993"/>
    <w:rPr>
      <w:color w:val="467886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3B3993"/>
    <w:rPr>
      <w:color w:val="605E5C"/>
      <w:shd w:val="clear" w:color="auto" w:fill="E1DFDD"/>
    </w:rPr>
  </w:style>
  <w:style w:type="paragraph" w:styleId="Sidehoved">
    <w:name w:val="header"/>
    <w:basedOn w:val="Normal"/>
    <w:link w:val="SidehovedTegn"/>
    <w:uiPriority w:val="99"/>
    <w:unhideWhenUsed/>
    <w:rsid w:val="00E6109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E6109A"/>
  </w:style>
  <w:style w:type="paragraph" w:styleId="Sidefod">
    <w:name w:val="footer"/>
    <w:basedOn w:val="Normal"/>
    <w:link w:val="SidefodTegn"/>
    <w:uiPriority w:val="99"/>
    <w:unhideWhenUsed/>
    <w:rsid w:val="00E6109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E610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designpsykologi.dk/hvad-er-double-diamond" TargetMode="External"/><Relationship Id="rId18" Type="http://schemas.openxmlformats.org/officeDocument/2006/relationships/hyperlink" Target="https://www.verdensmaalene.dk/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s://www.uuvf.dk/wp-content/uploads/2022/01/workshop-2-a-Anne-Kirketerp-SKUB-metoden.pdf" TargetMode="External"/><Relationship Id="rId17" Type="http://schemas.openxmlformats.org/officeDocument/2006/relationships/hyperlink" Target="https://sustainablebusinessmodel.org/2015/04/17/the-triple-layered-business-model-canvas-a-tool-to-design-more-sustainable-business-models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sustainablebusinessmodel.org/2015/04/17/the-triple-layered-business-model-canvas-a-tool-to-design-more-sustainable-business-models/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uuvf.dk/wp-content/uploads/2022/01/workshop-2-a-Anne-Kirketerp-SKUB-metoden.pdf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sustainablebusinessmodel.org/2015/04/17/the-triple-layered-business-model-canvas-a-tool-to-design-more-sustainable-business-models/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www.verdensmaalene.dk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sustainablebusinessmodel.org/2015/04/17/the-triple-layered-business-model-canvas-a-tool-to-design-more-sustainable-business-models/" TargetMode="External"/><Relationship Id="rId22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designpsykologi.dk/hvad-er-double-diamond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E370A89F2B89042B49C1FC1D0915ED3" ma:contentTypeVersion="8" ma:contentTypeDescription="Opret et nyt dokument." ma:contentTypeScope="" ma:versionID="5cc38a9f5f41556fff383bdd6014fb16">
  <xsd:schema xmlns:xsd="http://www.w3.org/2001/XMLSchema" xmlns:xs="http://www.w3.org/2001/XMLSchema" xmlns:p="http://schemas.microsoft.com/office/2006/metadata/properties" xmlns:ns2="70b918d6-aa20-4bcd-817c-afce57fa5c7e" targetNamespace="http://schemas.microsoft.com/office/2006/metadata/properties" ma:root="true" ma:fieldsID="232694e4e42f25b07fe550f3ca50f996" ns2:_="">
    <xsd:import namespace="70b918d6-aa20-4bcd-817c-afce57fa5c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b918d6-aa20-4bcd-817c-afce57fa5c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1A5BF1-0A01-4DAB-A82F-3C596BAEBEA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1640CDC-EA96-464E-9A27-A3041FBF555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4398785-69DC-4F55-A44C-010BBC14F6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b918d6-aa20-4bcd-817c-afce57fa5c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1A8AE43-4892-41C1-8A59-505427D308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5</Pages>
  <Words>1471</Words>
  <Characters>8935</Characters>
  <Application>Microsoft Office Word</Application>
  <DocSecurity>0</DocSecurity>
  <Lines>144</Lines>
  <Paragraphs>38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IBC International Business College</Company>
  <LinksUpToDate>false</LinksUpToDate>
  <CharactersWithSpaces>10368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Svend Ole Glüsing - SOGL</dc:creator>
  <cp:keywords/>
  <dc:description/>
  <cp:lastModifiedBy>Camilla Hyldahl Grøn</cp:lastModifiedBy>
  <cp:revision>27</cp:revision>
  <dcterms:created xsi:type="dcterms:W3CDTF">2026-04-15T05:02:00Z</dcterms:created>
  <dcterms:modified xsi:type="dcterms:W3CDTF">2026-04-27T07:02:00Z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0x0101001E370A89F2B89042B49C1FC1D0915ED3</vt:lpwstr>
  </property>
</Properties>
</file>