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CDC3" w14:textId="57F10DB2" w:rsidR="00D40AC7" w:rsidRPr="00385F2E" w:rsidRDefault="0099293E" w:rsidP="00D40AC7">
      <w:pPr>
        <w:ind w:left="720"/>
        <w:rPr>
          <w:b/>
          <w:bCs/>
          <w:sz w:val="32"/>
          <w:szCs w:val="32"/>
        </w:rPr>
      </w:pPr>
      <w:r>
        <w:rPr>
          <w:b/>
          <w:bCs/>
          <w:sz w:val="32"/>
          <w:szCs w:val="32"/>
        </w:rPr>
        <w:t>Forside til</w:t>
      </w:r>
      <w:r w:rsidR="00D40AC7" w:rsidRPr="00385F2E">
        <w:rPr>
          <w:b/>
          <w:bCs/>
          <w:sz w:val="32"/>
          <w:szCs w:val="32"/>
        </w:rPr>
        <w:t xml:space="preserve"> undervisningsmaterialer</w:t>
      </w:r>
      <w:r w:rsidR="00385F2E" w:rsidRPr="00385F2E">
        <w:rPr>
          <w:b/>
          <w:bCs/>
          <w:sz w:val="32"/>
          <w:szCs w:val="32"/>
        </w:rPr>
        <w:t xml:space="preserve"> i projekt </w:t>
      </w:r>
      <w:proofErr w:type="spellStart"/>
      <w:r w:rsidR="00385F2E" w:rsidRPr="00385F2E">
        <w:rPr>
          <w:b/>
          <w:bCs/>
          <w:sz w:val="32"/>
          <w:szCs w:val="32"/>
        </w:rPr>
        <w:t>GerDa</w:t>
      </w:r>
      <w:proofErr w:type="spellEnd"/>
    </w:p>
    <w:p w14:paraId="3A563904" w14:textId="77777777" w:rsidR="003437CF" w:rsidRDefault="003437CF" w:rsidP="0099293E"/>
    <w:tbl>
      <w:tblPr>
        <w:tblStyle w:val="Tabel-Gitter"/>
        <w:tblW w:w="0" w:type="auto"/>
        <w:tblInd w:w="1129" w:type="dxa"/>
        <w:tblLook w:val="04A0" w:firstRow="1" w:lastRow="0" w:firstColumn="1" w:lastColumn="0" w:noHBand="0" w:noVBand="1"/>
      </w:tblPr>
      <w:tblGrid>
        <w:gridCol w:w="2552"/>
        <w:gridCol w:w="5091"/>
      </w:tblGrid>
      <w:tr w:rsidR="0099293E" w:rsidRPr="003437CF" w14:paraId="69F54F12" w14:textId="77777777" w:rsidTr="00482CD6">
        <w:tc>
          <w:tcPr>
            <w:tcW w:w="2552" w:type="dxa"/>
          </w:tcPr>
          <w:p w14:paraId="334D32F5" w14:textId="51BF15C1" w:rsidR="0099293E" w:rsidRPr="003437CF" w:rsidRDefault="007668F3" w:rsidP="003437CF">
            <w:pPr>
              <w:ind w:left="27"/>
            </w:pPr>
            <w:r>
              <w:t>Udviklern</w:t>
            </w:r>
            <w:r w:rsidR="0099293E">
              <w:t>avn</w:t>
            </w:r>
          </w:p>
        </w:tc>
        <w:tc>
          <w:tcPr>
            <w:tcW w:w="5091" w:type="dxa"/>
          </w:tcPr>
          <w:p w14:paraId="1CC190A4" w14:textId="4627EC3F" w:rsidR="0099293E" w:rsidRPr="003435EF" w:rsidRDefault="005A0495" w:rsidP="003437CF">
            <w:pPr>
              <w:ind w:left="27"/>
              <w:rPr>
                <w:rFonts w:cstheme="minorHAnsi"/>
              </w:rPr>
            </w:pPr>
            <w:r w:rsidRPr="003435EF">
              <w:rPr>
                <w:rFonts w:cstheme="minorHAnsi"/>
              </w:rPr>
              <w:t>Belinda Lykkegaard Jørgensen</w:t>
            </w:r>
            <w:r w:rsidR="000E6BE8" w:rsidRPr="003435EF">
              <w:rPr>
                <w:rFonts w:cstheme="minorHAnsi"/>
              </w:rPr>
              <w:t>, IBC Kurser</w:t>
            </w:r>
          </w:p>
          <w:p w14:paraId="33A8B35A" w14:textId="0E8E4163" w:rsidR="005A0495" w:rsidRPr="003435EF" w:rsidRDefault="002E3FC3" w:rsidP="003437CF">
            <w:pPr>
              <w:ind w:left="27"/>
              <w:rPr>
                <w:rFonts w:cstheme="minorHAnsi"/>
              </w:rPr>
            </w:pPr>
            <w:r w:rsidRPr="003435EF">
              <w:rPr>
                <w:rFonts w:cstheme="minorHAnsi"/>
              </w:rPr>
              <w:t>Lene Reventlov Husted</w:t>
            </w:r>
            <w:r w:rsidR="000E6BE8" w:rsidRPr="003435EF">
              <w:rPr>
                <w:rFonts w:cstheme="minorHAnsi"/>
              </w:rPr>
              <w:t>, IBC Kurser</w:t>
            </w:r>
          </w:p>
        </w:tc>
      </w:tr>
      <w:tr w:rsidR="003437CF" w:rsidRPr="003437CF" w14:paraId="6488A636" w14:textId="46AD45D2" w:rsidTr="00482CD6">
        <w:tc>
          <w:tcPr>
            <w:tcW w:w="2552" w:type="dxa"/>
          </w:tcPr>
          <w:p w14:paraId="20AB3E7B" w14:textId="77777777" w:rsidR="003437CF" w:rsidRPr="003437CF" w:rsidRDefault="003437CF" w:rsidP="003437CF">
            <w:pPr>
              <w:ind w:left="27"/>
            </w:pPr>
            <w:r w:rsidRPr="003437CF">
              <w:t>Fag</w:t>
            </w:r>
          </w:p>
        </w:tc>
        <w:tc>
          <w:tcPr>
            <w:tcW w:w="5091" w:type="dxa"/>
          </w:tcPr>
          <w:p w14:paraId="297D4991" w14:textId="1F517496" w:rsidR="00D14A24" w:rsidRPr="003435EF" w:rsidRDefault="00D14A24" w:rsidP="00D14A24">
            <w:pPr>
              <w:rPr>
                <w:rFonts w:cstheme="minorHAnsi"/>
              </w:rPr>
            </w:pPr>
            <w:r w:rsidRPr="003435EF">
              <w:rPr>
                <w:rFonts w:cstheme="minorHAnsi"/>
              </w:rPr>
              <w:t>Uddannelsesspecifikke fag Detail/Handel</w:t>
            </w:r>
          </w:p>
          <w:p w14:paraId="005C6AA0" w14:textId="1C920959" w:rsidR="003437CF" w:rsidRPr="003435EF" w:rsidRDefault="003437CF" w:rsidP="003437CF">
            <w:pPr>
              <w:ind w:left="27"/>
              <w:rPr>
                <w:rFonts w:cstheme="minorHAnsi"/>
              </w:rPr>
            </w:pPr>
          </w:p>
        </w:tc>
      </w:tr>
      <w:tr w:rsidR="003437CF" w:rsidRPr="003437CF" w14:paraId="39B718E9" w14:textId="74732DBA" w:rsidTr="00482CD6">
        <w:tc>
          <w:tcPr>
            <w:tcW w:w="2552" w:type="dxa"/>
          </w:tcPr>
          <w:p w14:paraId="695D41ED" w14:textId="77777777" w:rsidR="003437CF" w:rsidRPr="003437CF" w:rsidRDefault="003437CF" w:rsidP="003437CF">
            <w:pPr>
              <w:ind w:left="27"/>
            </w:pPr>
            <w:r w:rsidRPr="003437CF">
              <w:t>Emne</w:t>
            </w:r>
          </w:p>
        </w:tc>
        <w:tc>
          <w:tcPr>
            <w:tcW w:w="5091" w:type="dxa"/>
          </w:tcPr>
          <w:p w14:paraId="21F09DE2" w14:textId="77777777" w:rsidR="00050BFC" w:rsidRPr="003435EF" w:rsidRDefault="00050BFC" w:rsidP="00050BFC">
            <w:pPr>
              <w:rPr>
                <w:rFonts w:cstheme="minorHAnsi"/>
              </w:rPr>
            </w:pPr>
            <w:r w:rsidRPr="003435EF">
              <w:rPr>
                <w:rFonts w:cstheme="minorHAnsi"/>
              </w:rPr>
              <w:t xml:space="preserve">Bæredygtighed &amp; cirkulær økonomi </w:t>
            </w:r>
          </w:p>
          <w:p w14:paraId="01AE1BDB" w14:textId="77777777" w:rsidR="003437CF" w:rsidRPr="003435EF" w:rsidRDefault="003437CF" w:rsidP="003437CF">
            <w:pPr>
              <w:ind w:left="27"/>
              <w:rPr>
                <w:rFonts w:cstheme="minorHAnsi"/>
              </w:rPr>
            </w:pPr>
          </w:p>
        </w:tc>
      </w:tr>
      <w:tr w:rsidR="003437CF" w:rsidRPr="003437CF" w14:paraId="74D83793" w14:textId="0F6F55FC" w:rsidTr="00482CD6">
        <w:tc>
          <w:tcPr>
            <w:tcW w:w="2552" w:type="dxa"/>
          </w:tcPr>
          <w:p w14:paraId="40436721" w14:textId="77777777" w:rsidR="003437CF" w:rsidRPr="003437CF" w:rsidRDefault="003437CF" w:rsidP="003437CF">
            <w:pPr>
              <w:ind w:left="27"/>
            </w:pPr>
            <w:r w:rsidRPr="003437CF">
              <w:t>Målgruppe / niveau</w:t>
            </w:r>
          </w:p>
        </w:tc>
        <w:tc>
          <w:tcPr>
            <w:tcW w:w="5091" w:type="dxa"/>
          </w:tcPr>
          <w:p w14:paraId="3D426B95" w14:textId="743D4BD8" w:rsidR="003437CF" w:rsidRPr="003435EF" w:rsidRDefault="00EE6C65" w:rsidP="003437CF">
            <w:pPr>
              <w:ind w:left="27"/>
              <w:rPr>
                <w:rFonts w:cstheme="minorHAnsi"/>
              </w:rPr>
            </w:pPr>
            <w:r w:rsidRPr="003435EF">
              <w:rPr>
                <w:rFonts w:cstheme="minorHAnsi"/>
              </w:rPr>
              <w:t>Grundforløb (GF2) for Ny Mesterlære Detail/handel</w:t>
            </w:r>
          </w:p>
        </w:tc>
      </w:tr>
      <w:tr w:rsidR="003437CF" w:rsidRPr="003437CF" w14:paraId="0EFE403D" w14:textId="3826051A" w:rsidTr="00482CD6">
        <w:tc>
          <w:tcPr>
            <w:tcW w:w="2552" w:type="dxa"/>
          </w:tcPr>
          <w:p w14:paraId="25D8F365" w14:textId="77777777" w:rsidR="003437CF" w:rsidRPr="003437CF" w:rsidRDefault="003437CF" w:rsidP="003437CF">
            <w:pPr>
              <w:ind w:left="27"/>
            </w:pPr>
            <w:r w:rsidRPr="003437CF">
              <w:t>Kompetencemål / læringsmål</w:t>
            </w:r>
          </w:p>
        </w:tc>
        <w:tc>
          <w:tcPr>
            <w:tcW w:w="5091" w:type="dxa"/>
          </w:tcPr>
          <w:p w14:paraId="08493CBE" w14:textId="1C61E779" w:rsidR="00BF4CDE" w:rsidRPr="003435EF" w:rsidRDefault="00BF4CDE" w:rsidP="00BF4CDE">
            <w:pPr>
              <w:rPr>
                <w:rFonts w:eastAsia="Times New Roman" w:cstheme="minorHAnsi"/>
              </w:rPr>
            </w:pPr>
            <w:r w:rsidRPr="003435EF">
              <w:rPr>
                <w:rFonts w:eastAsia="Times New Roman" w:cstheme="minorHAnsi"/>
              </w:rPr>
              <w:t xml:space="preserve">Forløbet er tænkt som inspiration til elevens praktiske prøve og til at vise til kompetencemål </w:t>
            </w:r>
            <w:r w:rsidRPr="003435EF">
              <w:rPr>
                <w:rFonts w:eastAsia="Times New Roman" w:cstheme="minorHAnsi"/>
                <w:i/>
                <w:iCs/>
              </w:rPr>
              <w:t>6 Optimering af arbejdsprocesser</w:t>
            </w:r>
            <w:r w:rsidRPr="003435EF">
              <w:rPr>
                <w:rFonts w:eastAsia="Times New Roman" w:cstheme="minorHAnsi"/>
              </w:rPr>
              <w:t xml:space="preserve"> </w:t>
            </w:r>
          </w:p>
          <w:p w14:paraId="7CABFA38" w14:textId="77777777" w:rsidR="00BF4CDE" w:rsidRPr="003435EF" w:rsidRDefault="00BF4CDE" w:rsidP="00BF4CDE">
            <w:pPr>
              <w:rPr>
                <w:rFonts w:eastAsia="Open Sans" w:cstheme="minorHAnsi"/>
              </w:rPr>
            </w:pPr>
          </w:p>
          <w:p w14:paraId="6CAB3532" w14:textId="77777777" w:rsidR="00BF4CDE" w:rsidRPr="003435EF" w:rsidRDefault="00BF4CDE" w:rsidP="00BF4CDE">
            <w:pPr>
              <w:rPr>
                <w:rFonts w:eastAsia="Open Sans" w:cstheme="minorHAnsi"/>
              </w:rPr>
            </w:pPr>
            <w:r w:rsidRPr="003435EF">
              <w:rPr>
                <w:rFonts w:eastAsia="Open Sans" w:cstheme="minorHAnsi"/>
              </w:rPr>
              <w:t>Vores mål med forløbet er:</w:t>
            </w:r>
          </w:p>
          <w:p w14:paraId="34AB82BB" w14:textId="77777777" w:rsidR="003435EF" w:rsidRPr="003435EF" w:rsidRDefault="00BF4CDE" w:rsidP="003435EF">
            <w:pPr>
              <w:pStyle w:val="Listeafsnit"/>
              <w:widowControl w:val="0"/>
              <w:numPr>
                <w:ilvl w:val="0"/>
                <w:numId w:val="12"/>
              </w:numPr>
              <w:autoSpaceDE w:val="0"/>
              <w:autoSpaceDN w:val="0"/>
              <w:spacing w:before="97" w:line="295" w:lineRule="auto"/>
              <w:contextualSpacing w:val="0"/>
              <w:rPr>
                <w:rFonts w:cstheme="minorHAnsi"/>
              </w:rPr>
            </w:pPr>
            <w:r w:rsidRPr="003435EF">
              <w:rPr>
                <w:rFonts w:eastAsia="Open Sans" w:cstheme="minorHAnsi"/>
              </w:rPr>
              <w:t>Eleven kan redegøre for bæredygtighedsbegrebet, cirkulær økonomi og cirkulære forretningsmodeller</w:t>
            </w:r>
          </w:p>
          <w:p w14:paraId="259E8559" w14:textId="7286B3C5" w:rsidR="003437CF" w:rsidRPr="003435EF" w:rsidRDefault="00BF4CDE" w:rsidP="003435EF">
            <w:pPr>
              <w:pStyle w:val="Listeafsnit"/>
              <w:widowControl w:val="0"/>
              <w:numPr>
                <w:ilvl w:val="0"/>
                <w:numId w:val="12"/>
              </w:numPr>
              <w:autoSpaceDE w:val="0"/>
              <w:autoSpaceDN w:val="0"/>
              <w:spacing w:before="97" w:line="295" w:lineRule="auto"/>
              <w:contextualSpacing w:val="0"/>
              <w:rPr>
                <w:rFonts w:cstheme="minorHAnsi"/>
              </w:rPr>
            </w:pPr>
            <w:r w:rsidRPr="003435EF">
              <w:rPr>
                <w:rFonts w:eastAsia="Open Sans" w:cstheme="minorHAnsi"/>
              </w:rPr>
              <w:t>Eleven kan selvstændig udarbejde forslag til at gøre kendte arbejdsprocesser mere bæredygtige og cirkulære</w:t>
            </w:r>
          </w:p>
        </w:tc>
      </w:tr>
      <w:tr w:rsidR="003437CF" w:rsidRPr="003437CF" w14:paraId="69B0C777" w14:textId="4D6E6513" w:rsidTr="00482CD6">
        <w:tc>
          <w:tcPr>
            <w:tcW w:w="2552" w:type="dxa"/>
          </w:tcPr>
          <w:p w14:paraId="43469FF6" w14:textId="2069BC3E" w:rsidR="003437CF" w:rsidRDefault="003437CF" w:rsidP="003437CF">
            <w:pPr>
              <w:ind w:left="27"/>
            </w:pPr>
            <w:r w:rsidRPr="003437CF">
              <w:t>Materialets form</w:t>
            </w:r>
          </w:p>
          <w:p w14:paraId="4AF30FC5" w14:textId="35CBA53D" w:rsidR="003437CF" w:rsidRPr="003437CF" w:rsidRDefault="003437CF" w:rsidP="00BC07CA"/>
        </w:tc>
        <w:tc>
          <w:tcPr>
            <w:tcW w:w="5091" w:type="dxa"/>
          </w:tcPr>
          <w:p w14:paraId="6AAE2622" w14:textId="319D3A81" w:rsidR="003437CF" w:rsidRPr="003435EF" w:rsidRDefault="009E23AF" w:rsidP="003437CF">
            <w:pPr>
              <w:ind w:left="27"/>
              <w:rPr>
                <w:rFonts w:cstheme="minorHAnsi"/>
              </w:rPr>
            </w:pPr>
            <w:r w:rsidRPr="003435EF">
              <w:rPr>
                <w:rFonts w:cstheme="minorHAnsi"/>
              </w:rPr>
              <w:t xml:space="preserve">Materialet </w:t>
            </w:r>
            <w:r w:rsidR="00870DD4" w:rsidRPr="003435EF">
              <w:rPr>
                <w:rFonts w:cstheme="minorHAnsi"/>
              </w:rPr>
              <w:t xml:space="preserve">er et selvinstruerende digitalt materiale på </w:t>
            </w:r>
            <w:proofErr w:type="spellStart"/>
            <w:r w:rsidR="00870DD4" w:rsidRPr="003435EF">
              <w:rPr>
                <w:rFonts w:cstheme="minorHAnsi"/>
              </w:rPr>
              <w:t>IBC’s</w:t>
            </w:r>
            <w:proofErr w:type="spellEnd"/>
            <w:r w:rsidR="00870DD4" w:rsidRPr="003435EF">
              <w:rPr>
                <w:rFonts w:cstheme="minorHAnsi"/>
              </w:rPr>
              <w:t xml:space="preserve"> online læringsportal</w:t>
            </w:r>
            <w:r w:rsidR="00575127">
              <w:rPr>
                <w:rFonts w:cstheme="minorHAnsi"/>
              </w:rPr>
              <w:t xml:space="preserve"> - online.ibc.dk</w:t>
            </w:r>
          </w:p>
          <w:p w14:paraId="4EB2AB65" w14:textId="09BE6F8D" w:rsidR="00870DD4" w:rsidRDefault="00870DD4" w:rsidP="00FB5750">
            <w:pPr>
              <w:rPr>
                <w:rFonts w:cstheme="minorHAnsi"/>
              </w:rPr>
            </w:pPr>
          </w:p>
          <w:p w14:paraId="388FA643" w14:textId="6CC6808F" w:rsidR="00FB5750" w:rsidRPr="003435EF" w:rsidRDefault="00FB5750" w:rsidP="00FB5750">
            <w:pPr>
              <w:rPr>
                <w:rFonts w:cstheme="minorHAnsi"/>
              </w:rPr>
            </w:pPr>
            <w:r>
              <w:rPr>
                <w:rFonts w:cstheme="minorHAnsi"/>
              </w:rPr>
              <w:t xml:space="preserve">Kontakt </w:t>
            </w:r>
            <w:r w:rsidR="00575127">
              <w:rPr>
                <w:rFonts w:cstheme="minorHAnsi"/>
              </w:rPr>
              <w:t>os for adgang til kurset.</w:t>
            </w:r>
          </w:p>
          <w:p w14:paraId="1F285728" w14:textId="4FC411BE" w:rsidR="00870DD4" w:rsidRPr="003435EF" w:rsidRDefault="00870DD4" w:rsidP="003437CF">
            <w:pPr>
              <w:ind w:left="27"/>
              <w:rPr>
                <w:rFonts w:cstheme="minorHAnsi"/>
              </w:rPr>
            </w:pPr>
          </w:p>
        </w:tc>
      </w:tr>
      <w:tr w:rsidR="003437CF" w:rsidRPr="003437CF" w14:paraId="7C70247D" w14:textId="69A4576B" w:rsidTr="00482CD6">
        <w:tc>
          <w:tcPr>
            <w:tcW w:w="2552" w:type="dxa"/>
          </w:tcPr>
          <w:p w14:paraId="3DE10456" w14:textId="796FAB54" w:rsidR="003437CF" w:rsidRPr="003437CF" w:rsidRDefault="003437CF" w:rsidP="003437CF">
            <w:pPr>
              <w:ind w:left="27"/>
            </w:pPr>
            <w:r w:rsidRPr="003437CF">
              <w:t xml:space="preserve">Arbejdstid for </w:t>
            </w:r>
            <w:r w:rsidR="0099293E">
              <w:t>holdet</w:t>
            </w:r>
          </w:p>
        </w:tc>
        <w:tc>
          <w:tcPr>
            <w:tcW w:w="5091" w:type="dxa"/>
          </w:tcPr>
          <w:p w14:paraId="46699423" w14:textId="77777777" w:rsidR="003437CF" w:rsidRPr="003435EF" w:rsidRDefault="00C865CA" w:rsidP="003437CF">
            <w:pPr>
              <w:ind w:left="27"/>
              <w:rPr>
                <w:rFonts w:cstheme="minorHAnsi"/>
              </w:rPr>
            </w:pPr>
            <w:r w:rsidRPr="003435EF">
              <w:rPr>
                <w:rFonts w:cstheme="minorHAnsi"/>
              </w:rPr>
              <w:t>5-7 lektioner, som der fordelt sådan:</w:t>
            </w:r>
          </w:p>
          <w:p w14:paraId="48093E46" w14:textId="77777777" w:rsidR="00C865CA" w:rsidRPr="003435EF" w:rsidRDefault="00C865CA" w:rsidP="003437CF">
            <w:pPr>
              <w:ind w:left="27"/>
              <w:rPr>
                <w:rFonts w:cstheme="minorHAnsi"/>
              </w:rPr>
            </w:pPr>
          </w:p>
          <w:p w14:paraId="0D17ED20" w14:textId="77777777" w:rsidR="00482CD6" w:rsidRPr="003435EF" w:rsidRDefault="00482CD6" w:rsidP="00482CD6">
            <w:pPr>
              <w:rPr>
                <w:rFonts w:eastAsia="Times New Roman" w:cstheme="minorHAnsi"/>
                <w:b/>
                <w:bCs/>
              </w:rPr>
            </w:pPr>
            <w:r w:rsidRPr="003435EF">
              <w:rPr>
                <w:rFonts w:eastAsia="Times New Roman" w:cstheme="minorHAnsi"/>
              </w:rPr>
              <w:t>I</w:t>
            </w:r>
            <w:r w:rsidRPr="003435EF">
              <w:rPr>
                <w:rFonts w:eastAsia="Times New Roman" w:cstheme="minorHAnsi"/>
                <w:b/>
                <w:bCs/>
              </w:rPr>
              <w:t xml:space="preserve"> lektion 1</w:t>
            </w:r>
            <w:r w:rsidRPr="003435EF">
              <w:rPr>
                <w:rFonts w:eastAsia="Times New Roman" w:cstheme="minorHAnsi"/>
              </w:rPr>
              <w:t xml:space="preserve"> bliver eleven introduceret/får genopfrisket hvad FN’s 17 verdensmål er, og hvorfor de er vigtige i forhold til bæredygtig udvikling. Eleven bliver introduceret til bæredygtighed ved at se små film og læse om emnet. Til sidst skal eleven ud at gå en kort tur og lytte til en podcast, for at få lidt bevægelse og komme lidt væk fra skærmene. Lektionen afsluttes med at vi stiller nogle refleksionsspørgsmål til elevens opfattelse af bæredygtighed. </w:t>
            </w:r>
            <w:r w:rsidRPr="003435EF">
              <w:rPr>
                <w:rFonts w:cstheme="minorHAnsi"/>
              </w:rPr>
              <w:br/>
            </w:r>
          </w:p>
          <w:p w14:paraId="69F0A583" w14:textId="77777777" w:rsidR="00482CD6" w:rsidRPr="003435EF" w:rsidRDefault="00482CD6" w:rsidP="00482CD6">
            <w:pPr>
              <w:rPr>
                <w:rFonts w:eastAsia="Times New Roman" w:cstheme="minorHAnsi"/>
                <w:b/>
                <w:bCs/>
              </w:rPr>
            </w:pPr>
            <w:r w:rsidRPr="003435EF">
              <w:rPr>
                <w:rFonts w:eastAsia="Times New Roman" w:cstheme="minorHAnsi"/>
                <w:b/>
                <w:bCs/>
              </w:rPr>
              <w:t>Lektion 2</w:t>
            </w:r>
            <w:r w:rsidRPr="003435EF">
              <w:rPr>
                <w:rFonts w:eastAsia="Times New Roman" w:cstheme="minorHAnsi"/>
              </w:rPr>
              <w:t xml:space="preserve"> handler om cirkulær økonomi. Hver bliver eleven taget med igennem begreberne om lineær- og cirkulær økonomi gennem læsestof, tegnefilm og små videoer, hvor fagfolk relaterer begreberne til, hvordan cirkulær økonomi bliver brugt i deres virksomheder.</w:t>
            </w:r>
            <w:r w:rsidRPr="003435EF">
              <w:rPr>
                <w:rFonts w:cstheme="minorHAnsi"/>
              </w:rPr>
              <w:br/>
            </w:r>
          </w:p>
          <w:p w14:paraId="500A77F8" w14:textId="77777777" w:rsidR="00482CD6" w:rsidRPr="003435EF" w:rsidRDefault="00482CD6" w:rsidP="00482CD6">
            <w:pPr>
              <w:rPr>
                <w:rFonts w:eastAsia="Times New Roman" w:cstheme="minorHAnsi"/>
                <w:b/>
                <w:bCs/>
              </w:rPr>
            </w:pPr>
            <w:r w:rsidRPr="003435EF">
              <w:rPr>
                <w:rFonts w:eastAsia="Times New Roman" w:cstheme="minorHAnsi"/>
                <w:b/>
                <w:bCs/>
              </w:rPr>
              <w:t>Lektion 3 + 4</w:t>
            </w:r>
            <w:r w:rsidRPr="003435EF">
              <w:rPr>
                <w:rFonts w:eastAsia="Times New Roman" w:cstheme="minorHAnsi"/>
              </w:rPr>
              <w:t>:</w:t>
            </w:r>
            <w:r w:rsidRPr="003435EF">
              <w:rPr>
                <w:rFonts w:eastAsia="Times New Roman" w:cstheme="minorHAnsi"/>
                <w:b/>
                <w:bCs/>
              </w:rPr>
              <w:t xml:space="preserve"> </w:t>
            </w:r>
            <w:r w:rsidRPr="003435EF">
              <w:rPr>
                <w:rFonts w:eastAsia="Times New Roman" w:cstheme="minorHAnsi"/>
              </w:rPr>
              <w:t xml:space="preserve">Cirkulære forretningsmodeller. Eleven bliver her introduceret til emnet ved hjælp af en interaktiv model, hvor eleven kan prikke sig ind og få mere af vide om de enkelte modeller. Herefter bliver </w:t>
            </w:r>
            <w:r w:rsidRPr="003435EF">
              <w:rPr>
                <w:rFonts w:eastAsia="Times New Roman" w:cstheme="minorHAnsi"/>
              </w:rPr>
              <w:lastRenderedPageBreak/>
              <w:t>de enkelte forretningsmodeller koblet op på en kendt virksomhed, for at gøre dem mere praksisnære. Der er 2 opgaver til denne lektion.  I den første opgave skal eleven ind og undersøge nogle forskellige virksomheders hjemmesider og beskrive, hvilke cirkulære forretningsmodeller, virksomhederne hver især benytter sig af. Den sidste opgave er en fotosafari, hvor eleven skal rundt og finde eksempler på IBC’ bæredygtighedstiltag, så eleven igen komme lidt væk fra skærmene.</w:t>
            </w:r>
            <w:r w:rsidRPr="003435EF">
              <w:rPr>
                <w:rFonts w:cstheme="minorHAnsi"/>
              </w:rPr>
              <w:br/>
            </w:r>
          </w:p>
          <w:p w14:paraId="3CA935B8" w14:textId="77777777" w:rsidR="00482CD6" w:rsidRPr="003435EF" w:rsidRDefault="00482CD6" w:rsidP="00482CD6">
            <w:pPr>
              <w:rPr>
                <w:rFonts w:eastAsia="Times New Roman" w:cstheme="minorHAnsi"/>
                <w:highlight w:val="green"/>
              </w:rPr>
            </w:pPr>
            <w:r w:rsidRPr="003435EF">
              <w:rPr>
                <w:rFonts w:eastAsia="Times New Roman" w:cstheme="minorHAnsi"/>
                <w:b/>
                <w:bCs/>
              </w:rPr>
              <w:t>Lektion 5 + 6:</w:t>
            </w:r>
            <w:r w:rsidRPr="003435EF">
              <w:rPr>
                <w:rFonts w:eastAsia="Times New Roman" w:cstheme="minorHAnsi"/>
              </w:rPr>
              <w:t xml:space="preserve"> Hvordan arbejder elevens praktikvirksomhed med cirkulær økonomi. I disse 2 lektioner skal eleven undersøge, hvordan deres egen virksomhed arbejder med bæredygtighed og forretningsmodeller. Der er i opgaven stillet en række af hjælpespørgsmål, som eleven kan lade sig inspirere af. Svarene skal eleven præsenterer for os via en PowerPoint.  </w:t>
            </w:r>
          </w:p>
          <w:p w14:paraId="427E9867" w14:textId="77777777" w:rsidR="00482CD6" w:rsidRPr="003435EF" w:rsidRDefault="00482CD6" w:rsidP="00482CD6">
            <w:pPr>
              <w:rPr>
                <w:rFonts w:eastAsia="Times New Roman" w:cstheme="minorHAnsi"/>
                <w:b/>
                <w:bCs/>
              </w:rPr>
            </w:pPr>
          </w:p>
          <w:p w14:paraId="60BAA56C" w14:textId="0DA988FA" w:rsidR="00C865CA" w:rsidRPr="003435EF" w:rsidRDefault="00482CD6" w:rsidP="00482CD6">
            <w:pPr>
              <w:ind w:left="27"/>
              <w:rPr>
                <w:rFonts w:cstheme="minorHAnsi"/>
              </w:rPr>
            </w:pPr>
            <w:r w:rsidRPr="003435EF">
              <w:rPr>
                <w:rFonts w:eastAsia="Times New Roman" w:cstheme="minorHAnsi"/>
                <w:b/>
                <w:bCs/>
              </w:rPr>
              <w:t>I lektion 7</w:t>
            </w:r>
            <w:r w:rsidRPr="003435EF">
              <w:rPr>
                <w:rFonts w:eastAsia="Times New Roman" w:cstheme="minorHAnsi"/>
              </w:rPr>
              <w:t xml:space="preserve"> skal eleven via den viden, som der er opnået gennem undervisningsforløbet og opgaven, som der blev lavet i forrige lektion om deres egen virksomhed, samle det hele til en præsentation, som eleven kan tage med hjem til virksomheden. Eleven vil her skulle reflektere og komme med forslag til, hvor/hvordan elevens specifikke praktikarbejdsplads vil kunne gøre brug af elevens nye viden, til at blive mere bæredygtige og få indtænkt mere cirkulær økonomi i virksomhedens forretningsmodel</w:t>
            </w:r>
          </w:p>
        </w:tc>
      </w:tr>
      <w:tr w:rsidR="00101420" w:rsidRPr="003437CF" w14:paraId="079D19E2" w14:textId="7368FC3E" w:rsidTr="00482CD6">
        <w:tc>
          <w:tcPr>
            <w:tcW w:w="2552" w:type="dxa"/>
          </w:tcPr>
          <w:p w14:paraId="7534DA06" w14:textId="77777777" w:rsidR="00101420" w:rsidRPr="003437CF" w:rsidRDefault="00101420" w:rsidP="00101420">
            <w:pPr>
              <w:ind w:left="27"/>
            </w:pPr>
            <w:r w:rsidRPr="003437CF">
              <w:lastRenderedPageBreak/>
              <w:t>Omhandlede SDG, hvis muligt - dannelsesperspektivet</w:t>
            </w:r>
          </w:p>
        </w:tc>
        <w:tc>
          <w:tcPr>
            <w:tcW w:w="5091" w:type="dxa"/>
          </w:tcPr>
          <w:p w14:paraId="2E2BE26F" w14:textId="0C3D1C13" w:rsidR="00101420" w:rsidRPr="003435EF" w:rsidRDefault="00101420" w:rsidP="00101420">
            <w:pPr>
              <w:rPr>
                <w:rFonts w:eastAsia="Open Sans" w:cstheme="minorHAnsi"/>
              </w:rPr>
            </w:pPr>
            <w:r w:rsidRPr="003435EF">
              <w:rPr>
                <w:rFonts w:eastAsia="Open Sans" w:cstheme="minorHAnsi"/>
              </w:rPr>
              <w:t xml:space="preserve">Vi bruger i forløbet </w:t>
            </w:r>
            <w:r w:rsidR="00684248" w:rsidRPr="003435EF">
              <w:rPr>
                <w:rFonts w:eastAsia="Open Sans" w:cstheme="minorHAnsi"/>
              </w:rPr>
              <w:t>2 principper:</w:t>
            </w:r>
          </w:p>
          <w:p w14:paraId="649A85E7" w14:textId="77777777" w:rsidR="00101420" w:rsidRPr="003435EF" w:rsidRDefault="00101420" w:rsidP="00101420">
            <w:pPr>
              <w:rPr>
                <w:rFonts w:eastAsia="Open Sans" w:cstheme="minorHAnsi"/>
              </w:rPr>
            </w:pPr>
          </w:p>
          <w:p w14:paraId="170FD6FF" w14:textId="14DCC78B" w:rsidR="00101420" w:rsidRPr="003435EF" w:rsidRDefault="00101420" w:rsidP="00101420">
            <w:pPr>
              <w:rPr>
                <w:rFonts w:eastAsia="Open Sans" w:cstheme="minorHAnsi"/>
                <w:b/>
                <w:bCs/>
              </w:rPr>
            </w:pPr>
            <w:r w:rsidRPr="003435EF">
              <w:rPr>
                <w:rFonts w:eastAsia="Open Sans" w:cstheme="minorHAnsi"/>
                <w:b/>
                <w:bCs/>
              </w:rPr>
              <w:t>Først etablering af læringsfællesskaber, legitimitet og tilhørsforhold</w:t>
            </w:r>
          </w:p>
          <w:p w14:paraId="55B7B393" w14:textId="6C54BF82" w:rsidR="00101420" w:rsidRPr="003435EF" w:rsidRDefault="00684248" w:rsidP="00101420">
            <w:pPr>
              <w:rPr>
                <w:rFonts w:eastAsia="Open Sans" w:cstheme="minorHAnsi"/>
              </w:rPr>
            </w:pPr>
            <w:r w:rsidRPr="003435EF">
              <w:rPr>
                <w:rFonts w:eastAsia="Open Sans" w:cstheme="minorHAnsi"/>
              </w:rPr>
              <w:t>Rammen for løbet er, at</w:t>
            </w:r>
            <w:r w:rsidR="00101420" w:rsidRPr="003435EF">
              <w:rPr>
                <w:rFonts w:eastAsia="Open Sans" w:cstheme="minorHAnsi"/>
              </w:rPr>
              <w:t xml:space="preserve"> eleven </w:t>
            </w:r>
            <w:r w:rsidRPr="003435EF">
              <w:rPr>
                <w:rFonts w:eastAsia="Open Sans" w:cstheme="minorHAnsi"/>
              </w:rPr>
              <w:t xml:space="preserve">arbejder </w:t>
            </w:r>
            <w:r w:rsidR="00101420" w:rsidRPr="003435EF">
              <w:rPr>
                <w:rFonts w:eastAsia="Open Sans" w:cstheme="minorHAnsi"/>
              </w:rPr>
              <w:t>individuelt og alene med stoffet og skal som udgangspunkt selv søge vejledning, men vi arbejder systematisk på at skabe et tilhørshold til skolen og forløbet fra første dag. Eleven har en fast kontaktlærer tilknyttet og i hverdagen mindst 2 konsulenter/undervisere tilknyttet. Der er navneskilte og faste pladser, nye elever bliver præsenteret for hinanden, der er godmorgen og farvel rutiner med registrering, flere gange kommer konsulenter ind og høre, om der er spørgsmål eller brug for hjælp. Der er faste pauser, som vi opfordrer til at holde m.v.</w:t>
            </w:r>
          </w:p>
          <w:p w14:paraId="0370FE6D" w14:textId="77777777" w:rsidR="00101420" w:rsidRPr="003435EF" w:rsidRDefault="00101420" w:rsidP="00101420">
            <w:pPr>
              <w:rPr>
                <w:rFonts w:eastAsia="Open Sans" w:cstheme="minorHAnsi"/>
              </w:rPr>
            </w:pPr>
          </w:p>
          <w:p w14:paraId="20DD3DEB" w14:textId="77777777" w:rsidR="00101420" w:rsidRPr="003435EF" w:rsidRDefault="00101420" w:rsidP="00101420">
            <w:pPr>
              <w:rPr>
                <w:rFonts w:eastAsia="Open Sans" w:cstheme="minorHAnsi"/>
              </w:rPr>
            </w:pPr>
            <w:r w:rsidRPr="003435EF">
              <w:rPr>
                <w:rFonts w:eastAsia="Open Sans" w:cstheme="minorHAnsi"/>
              </w:rPr>
              <w:t xml:space="preserve">I undervisningsforløbet ”tvinger” vi ikke eleverne til at arbejde sammen eller hjælpe hinanden, men vi opfordrer i forløbets opgaver til læringsfælleskaber med andre:  Andre elever (hvis der er andre, som </w:t>
            </w:r>
            <w:r w:rsidRPr="003435EF">
              <w:rPr>
                <w:rFonts w:eastAsia="Open Sans" w:cstheme="minorHAnsi"/>
              </w:rPr>
              <w:lastRenderedPageBreak/>
              <w:t>arbejder med opgaven), vejlederne (spørg/få feedback) og praktikvirksomhed (undersøg, spørg, præsenter). Det gør vi, fordi plantens udfordringer også kalder på samarbejde.</w:t>
            </w:r>
          </w:p>
          <w:p w14:paraId="629D1B30" w14:textId="77777777" w:rsidR="00101420" w:rsidRPr="003435EF" w:rsidRDefault="00101420" w:rsidP="00101420">
            <w:pPr>
              <w:rPr>
                <w:rFonts w:eastAsia="Open Sans" w:cstheme="minorHAnsi"/>
              </w:rPr>
            </w:pPr>
          </w:p>
          <w:p w14:paraId="4028F0D5" w14:textId="77777777" w:rsidR="00101420" w:rsidRPr="003435EF" w:rsidRDefault="00101420" w:rsidP="00101420">
            <w:pPr>
              <w:rPr>
                <w:rFonts w:eastAsia="Open Sans" w:cstheme="minorHAnsi"/>
              </w:rPr>
            </w:pPr>
            <w:r w:rsidRPr="003435EF">
              <w:rPr>
                <w:rFonts w:eastAsia="Open Sans" w:cstheme="minorHAnsi"/>
              </w:rPr>
              <w:t>I forhold differentiering giver opgave 3, 4 og 5 gode mulighed for at bruge lidt eller meget tid på opgaven afhængig af engagement og evner. Det er også mulighed for at være mere eller mindre skriftlig.</w:t>
            </w:r>
          </w:p>
          <w:p w14:paraId="7DABE089" w14:textId="77777777" w:rsidR="00101420" w:rsidRPr="003435EF" w:rsidRDefault="00101420" w:rsidP="00101420">
            <w:pPr>
              <w:rPr>
                <w:rFonts w:eastAsia="Open Sans" w:cstheme="minorHAnsi"/>
              </w:rPr>
            </w:pPr>
          </w:p>
          <w:p w14:paraId="45D1DAB6" w14:textId="3D4D9846" w:rsidR="00101420" w:rsidRPr="003435EF" w:rsidRDefault="00101420" w:rsidP="00101420">
            <w:pPr>
              <w:rPr>
                <w:rFonts w:eastAsia="Open Sans" w:cstheme="minorHAnsi"/>
                <w:b/>
                <w:bCs/>
              </w:rPr>
            </w:pPr>
            <w:r w:rsidRPr="003435EF">
              <w:rPr>
                <w:rFonts w:eastAsia="Open Sans" w:cstheme="minorHAnsi"/>
                <w:b/>
                <w:bCs/>
              </w:rPr>
              <w:t xml:space="preserve">Indføring i klimavenlige løsninger og viden, der bidrager til grøn omstilling </w:t>
            </w:r>
          </w:p>
          <w:p w14:paraId="1EC0442C" w14:textId="77777777" w:rsidR="00101420" w:rsidRPr="003435EF" w:rsidRDefault="00101420" w:rsidP="00101420">
            <w:pPr>
              <w:rPr>
                <w:rFonts w:eastAsia="Open Sans" w:cstheme="minorHAnsi"/>
              </w:rPr>
            </w:pPr>
            <w:r w:rsidRPr="003435EF">
              <w:rPr>
                <w:rFonts w:eastAsia="Open Sans" w:cstheme="minorHAnsi"/>
              </w:rPr>
              <w:t xml:space="preserve">Vi har taget udgangspunkt i et eksisterende forløb fra Viden for Data </w:t>
            </w:r>
            <w:sdt>
              <w:sdtPr>
                <w:rPr>
                  <w:rFonts w:eastAsia="Open Sans" w:cstheme="minorHAnsi"/>
                </w:rPr>
                <w:id w:val="466472003"/>
                <w:citation/>
              </w:sdtPr>
              <w:sdtEndPr/>
              <w:sdtContent>
                <w:r w:rsidRPr="003435EF">
                  <w:rPr>
                    <w:rFonts w:eastAsia="Open Sans" w:cstheme="minorHAnsi"/>
                  </w:rPr>
                  <w:fldChar w:fldCharType="begin"/>
                </w:r>
                <w:r w:rsidRPr="003435EF">
                  <w:rPr>
                    <w:rFonts w:eastAsia="Open Sans" w:cstheme="minorHAnsi"/>
                  </w:rPr>
                  <w:instrText xml:space="preserve"> CITATION Mog23 \l 1030 </w:instrText>
                </w:r>
                <w:r w:rsidRPr="003435EF">
                  <w:rPr>
                    <w:rFonts w:eastAsia="Open Sans" w:cstheme="minorHAnsi"/>
                  </w:rPr>
                  <w:fldChar w:fldCharType="separate"/>
                </w:r>
                <w:r w:rsidRPr="003435EF">
                  <w:rPr>
                    <w:rFonts w:eastAsia="Open Sans" w:cstheme="minorHAnsi"/>
                    <w:noProof/>
                  </w:rPr>
                  <w:t>(Mogensen, Laursen, Thomsen, &amp; Hensel, 2023)</w:t>
                </w:r>
                <w:r w:rsidRPr="003435EF">
                  <w:rPr>
                    <w:rFonts w:eastAsia="Open Sans" w:cstheme="minorHAnsi"/>
                  </w:rPr>
                  <w:fldChar w:fldCharType="end"/>
                </w:r>
              </w:sdtContent>
            </w:sdt>
            <w:r w:rsidRPr="003435EF">
              <w:rPr>
                <w:rFonts w:eastAsia="Open Sans" w:cstheme="minorHAnsi"/>
              </w:rPr>
              <w:t xml:space="preserve">, hvor vi har brugt nogle af de videoer og tekster til at forklare eleven om bæredygtighed, planetens udfordringer, cirkulære økonomi og cirkulære forretningsmodeller. </w:t>
            </w:r>
          </w:p>
          <w:p w14:paraId="51040D79" w14:textId="77777777" w:rsidR="00101420" w:rsidRPr="003435EF" w:rsidRDefault="00101420" w:rsidP="00101420">
            <w:pPr>
              <w:rPr>
                <w:rFonts w:eastAsia="Open Sans" w:cstheme="minorHAnsi"/>
              </w:rPr>
            </w:pPr>
          </w:p>
          <w:p w14:paraId="2385AB5B" w14:textId="77777777" w:rsidR="00101420" w:rsidRPr="003435EF" w:rsidRDefault="00101420" w:rsidP="00101420">
            <w:pPr>
              <w:rPr>
                <w:rFonts w:eastAsia="Open Sans" w:cstheme="minorHAnsi"/>
                <w:highlight w:val="cyan"/>
              </w:rPr>
            </w:pPr>
            <w:r w:rsidRPr="003435EF">
              <w:rPr>
                <w:rFonts w:eastAsia="Open Sans" w:cstheme="minorHAnsi"/>
              </w:rPr>
              <w:t>I introduktionen fortæller vi eleven, hvad de skal bruge forløbet til. Udgangspunktet er, at IBC er en verdensmålsskole og derfor også skal undervise eleverne i emnet. Vi har suppleret materiale med videoer om FN verdensmål.</w:t>
            </w:r>
          </w:p>
          <w:p w14:paraId="5A0B9813" w14:textId="77777777" w:rsidR="00101420" w:rsidRPr="003435EF" w:rsidRDefault="00101420" w:rsidP="00101420">
            <w:pPr>
              <w:rPr>
                <w:rFonts w:eastAsia="Open Sans" w:cstheme="minorHAnsi"/>
              </w:rPr>
            </w:pPr>
          </w:p>
          <w:p w14:paraId="09D5FED3" w14:textId="77777777" w:rsidR="00101420" w:rsidRPr="003435EF" w:rsidRDefault="00101420" w:rsidP="00101420">
            <w:pPr>
              <w:rPr>
                <w:rFonts w:eastAsia="Open Sans" w:cstheme="minorHAnsi"/>
                <w:highlight w:val="cyan"/>
              </w:rPr>
            </w:pPr>
            <w:r w:rsidRPr="003435EF">
              <w:rPr>
                <w:rFonts w:eastAsia="Open Sans" w:cstheme="minorHAnsi"/>
              </w:rPr>
              <w:t xml:space="preserve">Bortset fra en enkelt begrebs-quiz, har vi lavet opgaver, hvor eleven bliver stillet spørgsmål til de emner, som eleven har læst, set eller hørt om og til deres egen virksomhed eller skal løse opgaver i forhold til andre detailbutikker. </w:t>
            </w:r>
          </w:p>
          <w:p w14:paraId="719DAA09" w14:textId="77777777" w:rsidR="00101420" w:rsidRPr="003435EF" w:rsidRDefault="00101420" w:rsidP="00101420">
            <w:pPr>
              <w:rPr>
                <w:rFonts w:eastAsia="Open Sans" w:cstheme="minorHAnsi"/>
              </w:rPr>
            </w:pPr>
          </w:p>
          <w:p w14:paraId="4890FCC0" w14:textId="77777777" w:rsidR="00101420" w:rsidRPr="003435EF" w:rsidRDefault="00101420" w:rsidP="00101420">
            <w:pPr>
              <w:rPr>
                <w:rFonts w:eastAsia="Open Sans" w:cstheme="minorHAnsi"/>
              </w:rPr>
            </w:pPr>
            <w:r w:rsidRPr="003435EF">
              <w:rPr>
                <w:rFonts w:eastAsia="Open Sans" w:cstheme="minorHAnsi"/>
              </w:rPr>
              <w:t>I lektion 5 og 6 skal eleven udarbejde en præsentation af, hvordan praktikvirksomheden i dag arbejder med bæredygtighed og cirkulær økonomi. Til denne opgave har vi stillet en række hjælpespørgsmål, som eleven kan undersøge. Disse hjælpespørgsmål er rettet mod supermarkedet, da de fleste af vores elever kommer fra de store supermarkedskæder.</w:t>
            </w:r>
          </w:p>
          <w:p w14:paraId="7D3D37B9" w14:textId="77777777" w:rsidR="00101420" w:rsidRPr="003435EF" w:rsidRDefault="00101420" w:rsidP="00101420">
            <w:pPr>
              <w:rPr>
                <w:rFonts w:eastAsia="Open Sans" w:cstheme="minorHAnsi"/>
              </w:rPr>
            </w:pPr>
          </w:p>
          <w:p w14:paraId="1DA1D8D3" w14:textId="2416213E" w:rsidR="00101420" w:rsidRPr="003435EF" w:rsidRDefault="00101420" w:rsidP="00A917BB">
            <w:pPr>
              <w:rPr>
                <w:rFonts w:cstheme="minorHAnsi"/>
              </w:rPr>
            </w:pPr>
            <w:r w:rsidRPr="003435EF">
              <w:rPr>
                <w:rFonts w:eastAsia="Open Sans" w:cstheme="minorHAnsi"/>
              </w:rPr>
              <w:t>I sidste lektion skal eleven udarbejde forslag til deres praktik-virksomhed og dermed direkte være med til at fremme den grønne omstilling.</w:t>
            </w:r>
          </w:p>
        </w:tc>
      </w:tr>
      <w:tr w:rsidR="00101420" w14:paraId="03CE3182" w14:textId="6507EBB2" w:rsidTr="00482CD6">
        <w:tc>
          <w:tcPr>
            <w:tcW w:w="2552" w:type="dxa"/>
          </w:tcPr>
          <w:p w14:paraId="30F6B6C3" w14:textId="77777777" w:rsidR="00101420" w:rsidRDefault="00101420" w:rsidP="00101420">
            <w:pPr>
              <w:ind w:left="27"/>
            </w:pPr>
            <w:r w:rsidRPr="003437CF">
              <w:lastRenderedPageBreak/>
              <w:t>Ansvarlig skole</w:t>
            </w:r>
          </w:p>
        </w:tc>
        <w:tc>
          <w:tcPr>
            <w:tcW w:w="5091" w:type="dxa"/>
          </w:tcPr>
          <w:p w14:paraId="7BE9EBB8" w14:textId="6A6DEC2E" w:rsidR="00101420" w:rsidRPr="003435EF" w:rsidRDefault="00287A0A" w:rsidP="00101420">
            <w:pPr>
              <w:ind w:left="27"/>
              <w:rPr>
                <w:rFonts w:cstheme="minorHAnsi"/>
              </w:rPr>
            </w:pPr>
            <w:proofErr w:type="gramStart"/>
            <w:r w:rsidRPr="003435EF">
              <w:rPr>
                <w:rFonts w:cstheme="minorHAnsi"/>
              </w:rPr>
              <w:t xml:space="preserve">IBC </w:t>
            </w:r>
            <w:r w:rsidR="00A47917" w:rsidRPr="003435EF">
              <w:rPr>
                <w:rFonts w:cstheme="minorHAnsi"/>
              </w:rPr>
              <w:t>kurser</w:t>
            </w:r>
            <w:proofErr w:type="gramEnd"/>
            <w:r w:rsidR="00A47917" w:rsidRPr="003435EF">
              <w:rPr>
                <w:rFonts w:cstheme="minorHAnsi"/>
              </w:rPr>
              <w:t xml:space="preserve">, Skamlingvejen </w:t>
            </w:r>
            <w:r w:rsidR="007D0028" w:rsidRPr="003435EF">
              <w:rPr>
                <w:rFonts w:cstheme="minorHAnsi"/>
              </w:rPr>
              <w:t>32, 6000 Kolding</w:t>
            </w:r>
          </w:p>
        </w:tc>
      </w:tr>
    </w:tbl>
    <w:p w14:paraId="5115C18D" w14:textId="77777777" w:rsidR="0099293E" w:rsidRPr="0099293E" w:rsidRDefault="0099293E" w:rsidP="0099293E">
      <w:pPr>
        <w:rPr>
          <w:lang w:val="de-DE"/>
        </w:rPr>
      </w:pPr>
    </w:p>
    <w:p w14:paraId="38E4DEE0" w14:textId="77777777" w:rsidR="0099293E" w:rsidRPr="0099293E" w:rsidRDefault="0099293E" w:rsidP="0099293E">
      <w:pPr>
        <w:rPr>
          <w:lang w:val="de-DE"/>
        </w:rPr>
      </w:pPr>
    </w:p>
    <w:p w14:paraId="231BEBC9" w14:textId="77777777" w:rsidR="0099293E" w:rsidRPr="0099293E" w:rsidRDefault="0099293E" w:rsidP="0099293E">
      <w:pPr>
        <w:rPr>
          <w:lang w:val="de-DE"/>
        </w:rPr>
      </w:pPr>
    </w:p>
    <w:p w14:paraId="5A77E1F3" w14:textId="77777777" w:rsidR="0099293E" w:rsidRDefault="0099293E" w:rsidP="003273CC">
      <w:pPr>
        <w:ind w:left="720"/>
        <w:rPr>
          <w:lang w:val="de-DE"/>
        </w:rPr>
      </w:pPr>
    </w:p>
    <w:p w14:paraId="3670C055" w14:textId="77777777" w:rsidR="0099293E" w:rsidRPr="0099293E" w:rsidRDefault="0099293E" w:rsidP="0099293E">
      <w:pPr>
        <w:rPr>
          <w:lang w:val="de-DE"/>
        </w:rPr>
      </w:pPr>
    </w:p>
    <w:p w14:paraId="7D7FD12F" w14:textId="77777777" w:rsidR="0099293E" w:rsidRPr="0099293E" w:rsidRDefault="0099293E" w:rsidP="0099293E">
      <w:pPr>
        <w:rPr>
          <w:lang w:val="de-DE"/>
        </w:rPr>
      </w:pPr>
    </w:p>
    <w:p w14:paraId="3E53A871" w14:textId="77777777" w:rsidR="0099293E" w:rsidRDefault="0099293E" w:rsidP="003273CC">
      <w:pPr>
        <w:ind w:left="720"/>
        <w:rPr>
          <w:lang w:val="de-DE"/>
        </w:rPr>
      </w:pPr>
    </w:p>
    <w:p w14:paraId="2F56D090" w14:textId="602E1F86" w:rsidR="002043BF" w:rsidRPr="0099293E" w:rsidRDefault="0099293E" w:rsidP="0099293E">
      <w:pPr>
        <w:tabs>
          <w:tab w:val="left" w:pos="2674"/>
        </w:tabs>
        <w:ind w:left="720"/>
        <w:rPr>
          <w:lang w:val="de-DE"/>
        </w:rPr>
      </w:pPr>
      <w:r>
        <w:rPr>
          <w:lang w:val="de-DE"/>
        </w:rPr>
        <w:tab/>
      </w:r>
    </w:p>
    <w:sectPr w:rsidR="002043BF" w:rsidRPr="0099293E" w:rsidSect="003437CF">
      <w:pgSz w:w="11906" w:h="16838"/>
      <w:pgMar w:top="1843"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BCCD2" w14:textId="77777777" w:rsidR="00AC3E7E" w:rsidRDefault="00AC3E7E" w:rsidP="00F810FC">
      <w:pPr>
        <w:spacing w:after="0" w:line="240" w:lineRule="auto"/>
      </w:pPr>
      <w:r>
        <w:separator/>
      </w:r>
    </w:p>
  </w:endnote>
  <w:endnote w:type="continuationSeparator" w:id="0">
    <w:p w14:paraId="26576BF4" w14:textId="77777777" w:rsidR="00AC3E7E" w:rsidRDefault="00AC3E7E" w:rsidP="00F8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3AA8" w14:textId="77777777" w:rsidR="00AC3E7E" w:rsidRDefault="00AC3E7E" w:rsidP="00F810FC">
      <w:pPr>
        <w:spacing w:after="0" w:line="240" w:lineRule="auto"/>
      </w:pPr>
      <w:r>
        <w:separator/>
      </w:r>
    </w:p>
  </w:footnote>
  <w:footnote w:type="continuationSeparator" w:id="0">
    <w:p w14:paraId="2E138AEE" w14:textId="77777777" w:rsidR="00AC3E7E" w:rsidRDefault="00AC3E7E" w:rsidP="00F81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65F2"/>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887F0A"/>
    <w:multiLevelType w:val="multilevel"/>
    <w:tmpl w:val="0994E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o"/>
      <w:lvlJc w:val="left"/>
      <w:pPr>
        <w:ind w:left="1664" w:hanging="360"/>
      </w:pPr>
      <w:rPr>
        <w:rFonts w:ascii="Courier New" w:hAnsi="Courier New" w:cs="Courier New"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9562FB"/>
    <w:multiLevelType w:val="hybridMultilevel"/>
    <w:tmpl w:val="7A626B94"/>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311653F7"/>
    <w:multiLevelType w:val="multilevel"/>
    <w:tmpl w:val="F8E89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464983"/>
    <w:multiLevelType w:val="hybridMultilevel"/>
    <w:tmpl w:val="C18A87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83467F9"/>
    <w:multiLevelType w:val="multilevel"/>
    <w:tmpl w:val="4F3E6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13384F"/>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E206267"/>
    <w:multiLevelType w:val="hybridMultilevel"/>
    <w:tmpl w:val="8F2AC0B4"/>
    <w:lvl w:ilvl="0" w:tplc="04060003">
      <w:start w:val="1"/>
      <w:numFmt w:val="bullet"/>
      <w:lvlText w:val="o"/>
      <w:lvlJc w:val="left"/>
      <w:pPr>
        <w:ind w:left="1854" w:hanging="360"/>
      </w:pPr>
      <w:rPr>
        <w:rFonts w:ascii="Courier New" w:hAnsi="Courier New" w:cs="Courier New"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8" w15:restartNumberingAfterBreak="0">
    <w:nsid w:val="711D2856"/>
    <w:multiLevelType w:val="multilevel"/>
    <w:tmpl w:val="5AF25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9545A52"/>
    <w:multiLevelType w:val="hybridMultilevel"/>
    <w:tmpl w:val="ABB6135C"/>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7AEF641A"/>
    <w:multiLevelType w:val="multilevel"/>
    <w:tmpl w:val="D6B2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51767">
    <w:abstractNumId w:val="9"/>
  </w:num>
  <w:num w:numId="2" w16cid:durableId="769358083">
    <w:abstractNumId w:val="2"/>
  </w:num>
  <w:num w:numId="3" w16cid:durableId="1993440685">
    <w:abstractNumId w:val="0"/>
  </w:num>
  <w:num w:numId="4" w16cid:durableId="926108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34545">
    <w:abstractNumId w:val="1"/>
  </w:num>
  <w:num w:numId="6" w16cid:durableId="1667704034">
    <w:abstractNumId w:val="6"/>
  </w:num>
  <w:num w:numId="7" w16cid:durableId="124592173">
    <w:abstractNumId w:val="5"/>
  </w:num>
  <w:num w:numId="8" w16cid:durableId="388460720">
    <w:abstractNumId w:val="10"/>
  </w:num>
  <w:num w:numId="9" w16cid:durableId="1470130290">
    <w:abstractNumId w:val="8"/>
  </w:num>
  <w:num w:numId="10" w16cid:durableId="238248754">
    <w:abstractNumId w:val="3"/>
  </w:num>
  <w:num w:numId="11" w16cid:durableId="2075542173">
    <w:abstractNumId w:val="7"/>
  </w:num>
  <w:num w:numId="12" w16cid:durableId="2062513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C7"/>
    <w:rsid w:val="000440C8"/>
    <w:rsid w:val="00050BFC"/>
    <w:rsid w:val="000902CE"/>
    <w:rsid w:val="0009392C"/>
    <w:rsid w:val="000C1FF6"/>
    <w:rsid w:val="000D3A89"/>
    <w:rsid w:val="000E6BE8"/>
    <w:rsid w:val="000F5564"/>
    <w:rsid w:val="00101420"/>
    <w:rsid w:val="00126FD2"/>
    <w:rsid w:val="00145A9D"/>
    <w:rsid w:val="0015504E"/>
    <w:rsid w:val="0015764D"/>
    <w:rsid w:val="00166B21"/>
    <w:rsid w:val="001678E2"/>
    <w:rsid w:val="00194921"/>
    <w:rsid w:val="001B3317"/>
    <w:rsid w:val="001B4579"/>
    <w:rsid w:val="001B4727"/>
    <w:rsid w:val="001C3EF0"/>
    <w:rsid w:val="001C41C9"/>
    <w:rsid w:val="001E79D5"/>
    <w:rsid w:val="002043BF"/>
    <w:rsid w:val="002123CD"/>
    <w:rsid w:val="00236EEB"/>
    <w:rsid w:val="00287A0A"/>
    <w:rsid w:val="00297E18"/>
    <w:rsid w:val="002A0947"/>
    <w:rsid w:val="002A4BD5"/>
    <w:rsid w:val="002B2595"/>
    <w:rsid w:val="002D2A46"/>
    <w:rsid w:val="002E1B4F"/>
    <w:rsid w:val="002E2B9A"/>
    <w:rsid w:val="002E3FC3"/>
    <w:rsid w:val="002F37E5"/>
    <w:rsid w:val="00316C59"/>
    <w:rsid w:val="003229A2"/>
    <w:rsid w:val="00335AAE"/>
    <w:rsid w:val="003435EF"/>
    <w:rsid w:val="003437CF"/>
    <w:rsid w:val="003525F5"/>
    <w:rsid w:val="00355C7C"/>
    <w:rsid w:val="00364549"/>
    <w:rsid w:val="0038162D"/>
    <w:rsid w:val="00382FE6"/>
    <w:rsid w:val="00385F2E"/>
    <w:rsid w:val="00390564"/>
    <w:rsid w:val="003C2925"/>
    <w:rsid w:val="003D241D"/>
    <w:rsid w:val="003E0A0B"/>
    <w:rsid w:val="003F40D8"/>
    <w:rsid w:val="00407A0E"/>
    <w:rsid w:val="00423B2F"/>
    <w:rsid w:val="004254A9"/>
    <w:rsid w:val="004458E2"/>
    <w:rsid w:val="00482CD6"/>
    <w:rsid w:val="00483467"/>
    <w:rsid w:val="004947FB"/>
    <w:rsid w:val="004A78EF"/>
    <w:rsid w:val="004B4A63"/>
    <w:rsid w:val="004C71FB"/>
    <w:rsid w:val="004D5F72"/>
    <w:rsid w:val="004E5E04"/>
    <w:rsid w:val="004F7A15"/>
    <w:rsid w:val="0053674B"/>
    <w:rsid w:val="0053686C"/>
    <w:rsid w:val="00536A47"/>
    <w:rsid w:val="00537751"/>
    <w:rsid w:val="00570E7E"/>
    <w:rsid w:val="0057272D"/>
    <w:rsid w:val="00575127"/>
    <w:rsid w:val="00587136"/>
    <w:rsid w:val="005A0495"/>
    <w:rsid w:val="005D501A"/>
    <w:rsid w:val="00603B6D"/>
    <w:rsid w:val="00612AF7"/>
    <w:rsid w:val="0063009E"/>
    <w:rsid w:val="006546F0"/>
    <w:rsid w:val="00661FE0"/>
    <w:rsid w:val="00671EC7"/>
    <w:rsid w:val="00671FBE"/>
    <w:rsid w:val="00683D3E"/>
    <w:rsid w:val="00684248"/>
    <w:rsid w:val="00695CD1"/>
    <w:rsid w:val="006A5FE0"/>
    <w:rsid w:val="006E6085"/>
    <w:rsid w:val="006E75BC"/>
    <w:rsid w:val="00715260"/>
    <w:rsid w:val="00734D44"/>
    <w:rsid w:val="00750FFB"/>
    <w:rsid w:val="007668F3"/>
    <w:rsid w:val="007A341B"/>
    <w:rsid w:val="007A63C0"/>
    <w:rsid w:val="007D0028"/>
    <w:rsid w:val="007D4E3B"/>
    <w:rsid w:val="007F5229"/>
    <w:rsid w:val="008016A9"/>
    <w:rsid w:val="00802398"/>
    <w:rsid w:val="008062F4"/>
    <w:rsid w:val="00836370"/>
    <w:rsid w:val="00855102"/>
    <w:rsid w:val="00866A1E"/>
    <w:rsid w:val="00870DD4"/>
    <w:rsid w:val="00877D18"/>
    <w:rsid w:val="008915C3"/>
    <w:rsid w:val="008927EF"/>
    <w:rsid w:val="008A4E4A"/>
    <w:rsid w:val="008A503C"/>
    <w:rsid w:val="008D65FC"/>
    <w:rsid w:val="008E4185"/>
    <w:rsid w:val="008E47E6"/>
    <w:rsid w:val="008F202B"/>
    <w:rsid w:val="008F7B74"/>
    <w:rsid w:val="0090560A"/>
    <w:rsid w:val="00916A9F"/>
    <w:rsid w:val="00966208"/>
    <w:rsid w:val="009901D4"/>
    <w:rsid w:val="009919D3"/>
    <w:rsid w:val="0099293E"/>
    <w:rsid w:val="0099767C"/>
    <w:rsid w:val="009E23AF"/>
    <w:rsid w:val="009E2837"/>
    <w:rsid w:val="00A163A6"/>
    <w:rsid w:val="00A47917"/>
    <w:rsid w:val="00A7087A"/>
    <w:rsid w:val="00A72319"/>
    <w:rsid w:val="00A917BB"/>
    <w:rsid w:val="00AA3666"/>
    <w:rsid w:val="00AB477D"/>
    <w:rsid w:val="00AB5D50"/>
    <w:rsid w:val="00AC3E7E"/>
    <w:rsid w:val="00AE0D87"/>
    <w:rsid w:val="00AF1757"/>
    <w:rsid w:val="00AF453E"/>
    <w:rsid w:val="00B0579E"/>
    <w:rsid w:val="00B06D35"/>
    <w:rsid w:val="00B74321"/>
    <w:rsid w:val="00B94311"/>
    <w:rsid w:val="00B9767F"/>
    <w:rsid w:val="00BB4778"/>
    <w:rsid w:val="00BC07CA"/>
    <w:rsid w:val="00BC25CA"/>
    <w:rsid w:val="00BC283D"/>
    <w:rsid w:val="00BE01D2"/>
    <w:rsid w:val="00BE2BC4"/>
    <w:rsid w:val="00BE7654"/>
    <w:rsid w:val="00BF4CDE"/>
    <w:rsid w:val="00C01CCC"/>
    <w:rsid w:val="00C213EF"/>
    <w:rsid w:val="00C22CC1"/>
    <w:rsid w:val="00C24AFF"/>
    <w:rsid w:val="00C304B7"/>
    <w:rsid w:val="00C63A17"/>
    <w:rsid w:val="00C66ECB"/>
    <w:rsid w:val="00C71A69"/>
    <w:rsid w:val="00C865CA"/>
    <w:rsid w:val="00C86AEE"/>
    <w:rsid w:val="00C97ECB"/>
    <w:rsid w:val="00CA0560"/>
    <w:rsid w:val="00CA5F81"/>
    <w:rsid w:val="00CC49D1"/>
    <w:rsid w:val="00CF442A"/>
    <w:rsid w:val="00D05FB9"/>
    <w:rsid w:val="00D14A24"/>
    <w:rsid w:val="00D20C4E"/>
    <w:rsid w:val="00D33165"/>
    <w:rsid w:val="00D40AC7"/>
    <w:rsid w:val="00D440E3"/>
    <w:rsid w:val="00D61267"/>
    <w:rsid w:val="00D836DA"/>
    <w:rsid w:val="00D84E6C"/>
    <w:rsid w:val="00D866F8"/>
    <w:rsid w:val="00DB05BD"/>
    <w:rsid w:val="00DB5382"/>
    <w:rsid w:val="00DC043D"/>
    <w:rsid w:val="00E0391E"/>
    <w:rsid w:val="00E068F8"/>
    <w:rsid w:val="00E82213"/>
    <w:rsid w:val="00EB4FDB"/>
    <w:rsid w:val="00EC16CB"/>
    <w:rsid w:val="00EC3F8A"/>
    <w:rsid w:val="00ED74ED"/>
    <w:rsid w:val="00EE453F"/>
    <w:rsid w:val="00EE6C65"/>
    <w:rsid w:val="00F15418"/>
    <w:rsid w:val="00F35FFD"/>
    <w:rsid w:val="00F810FC"/>
    <w:rsid w:val="00F82FE4"/>
    <w:rsid w:val="00FA2E92"/>
    <w:rsid w:val="00FB5750"/>
    <w:rsid w:val="00FC7F21"/>
    <w:rsid w:val="00FD6AFE"/>
    <w:rsid w:val="00FE562A"/>
    <w:rsid w:val="00FE6F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285E"/>
  <w15:chartTrackingRefBased/>
  <w15:docId w15:val="{158102DB-60AC-44CC-BF7A-3EF739CE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C7"/>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0AC7"/>
    <w:pPr>
      <w:ind w:left="720"/>
      <w:contextualSpacing/>
    </w:pPr>
  </w:style>
  <w:style w:type="paragraph" w:styleId="Sidehoved">
    <w:name w:val="header"/>
    <w:basedOn w:val="Normal"/>
    <w:link w:val="SidehovedTegn"/>
    <w:uiPriority w:val="99"/>
    <w:unhideWhenUsed/>
    <w:rsid w:val="00F810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10FC"/>
    <w:rPr>
      <w:kern w:val="0"/>
      <w14:ligatures w14:val="none"/>
    </w:rPr>
  </w:style>
  <w:style w:type="paragraph" w:styleId="Sidefod">
    <w:name w:val="footer"/>
    <w:basedOn w:val="Normal"/>
    <w:link w:val="SidefodTegn"/>
    <w:uiPriority w:val="99"/>
    <w:unhideWhenUsed/>
    <w:rsid w:val="00F810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10FC"/>
    <w:rPr>
      <w:kern w:val="0"/>
      <w14:ligatures w14:val="none"/>
    </w:rPr>
  </w:style>
  <w:style w:type="character" w:styleId="Hyperlink">
    <w:name w:val="Hyperlink"/>
    <w:basedOn w:val="Standardskrifttypeiafsnit"/>
    <w:uiPriority w:val="99"/>
    <w:unhideWhenUsed/>
    <w:rsid w:val="00BE7654"/>
    <w:rPr>
      <w:color w:val="0563C1" w:themeColor="hyperlink"/>
      <w:u w:val="single"/>
    </w:rPr>
  </w:style>
  <w:style w:type="character" w:styleId="Ulstomtale">
    <w:name w:val="Unresolved Mention"/>
    <w:basedOn w:val="Standardskrifttypeiafsnit"/>
    <w:uiPriority w:val="99"/>
    <w:semiHidden/>
    <w:unhideWhenUsed/>
    <w:rsid w:val="00BE7654"/>
    <w:rPr>
      <w:color w:val="605E5C"/>
      <w:shd w:val="clear" w:color="auto" w:fill="E1DFDD"/>
    </w:rPr>
  </w:style>
  <w:style w:type="table" w:styleId="Tabel-Gitter">
    <w:name w:val="Table Grid"/>
    <w:basedOn w:val="Tabel-Normal"/>
    <w:uiPriority w:val="39"/>
    <w:rsid w:val="0034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0290">
      <w:bodyDiv w:val="1"/>
      <w:marLeft w:val="0"/>
      <w:marRight w:val="0"/>
      <w:marTop w:val="0"/>
      <w:marBottom w:val="0"/>
      <w:divBdr>
        <w:top w:val="none" w:sz="0" w:space="0" w:color="auto"/>
        <w:left w:val="none" w:sz="0" w:space="0" w:color="auto"/>
        <w:bottom w:val="none" w:sz="0" w:space="0" w:color="auto"/>
        <w:right w:val="none" w:sz="0" w:space="0" w:color="auto"/>
      </w:divBdr>
    </w:div>
    <w:div w:id="1799906924">
      <w:bodyDiv w:val="1"/>
      <w:marLeft w:val="0"/>
      <w:marRight w:val="0"/>
      <w:marTop w:val="0"/>
      <w:marBottom w:val="0"/>
      <w:divBdr>
        <w:top w:val="none" w:sz="0" w:space="0" w:color="auto"/>
        <w:left w:val="none" w:sz="0" w:space="0" w:color="auto"/>
        <w:bottom w:val="none" w:sz="0" w:space="0" w:color="auto"/>
        <w:right w:val="none" w:sz="0" w:space="0" w:color="auto"/>
      </w:divBdr>
      <w:divsChild>
        <w:div w:id="477263930">
          <w:marLeft w:val="0"/>
          <w:marRight w:val="0"/>
          <w:marTop w:val="0"/>
          <w:marBottom w:val="0"/>
          <w:divBdr>
            <w:top w:val="none" w:sz="0" w:space="0" w:color="auto"/>
            <w:left w:val="none" w:sz="0" w:space="0" w:color="auto"/>
            <w:bottom w:val="none" w:sz="0" w:space="0" w:color="auto"/>
            <w:right w:val="none" w:sz="0" w:space="0" w:color="auto"/>
          </w:divBdr>
          <w:divsChild>
            <w:div w:id="437287798">
              <w:marLeft w:val="0"/>
              <w:marRight w:val="0"/>
              <w:marTop w:val="0"/>
              <w:marBottom w:val="0"/>
              <w:divBdr>
                <w:top w:val="none" w:sz="0" w:space="0" w:color="auto"/>
                <w:left w:val="none" w:sz="0" w:space="0" w:color="auto"/>
                <w:bottom w:val="none" w:sz="0" w:space="0" w:color="auto"/>
                <w:right w:val="none" w:sz="0" w:space="0" w:color="auto"/>
              </w:divBdr>
              <w:divsChild>
                <w:div w:id="758065569">
                  <w:marLeft w:val="0"/>
                  <w:marRight w:val="0"/>
                  <w:marTop w:val="0"/>
                  <w:marBottom w:val="0"/>
                  <w:divBdr>
                    <w:top w:val="none" w:sz="0" w:space="0" w:color="auto"/>
                    <w:left w:val="none" w:sz="0" w:space="0" w:color="auto"/>
                    <w:bottom w:val="none" w:sz="0" w:space="0" w:color="auto"/>
                    <w:right w:val="none" w:sz="0" w:space="0" w:color="auto"/>
                  </w:divBdr>
                  <w:divsChild>
                    <w:div w:id="272636160">
                      <w:marLeft w:val="0"/>
                      <w:marRight w:val="0"/>
                      <w:marTop w:val="0"/>
                      <w:marBottom w:val="0"/>
                      <w:divBdr>
                        <w:top w:val="none" w:sz="0" w:space="0" w:color="auto"/>
                        <w:left w:val="none" w:sz="0" w:space="0" w:color="auto"/>
                        <w:bottom w:val="none" w:sz="0" w:space="0" w:color="auto"/>
                        <w:right w:val="none" w:sz="0" w:space="0" w:color="auto"/>
                      </w:divBdr>
                      <w:divsChild>
                        <w:div w:id="408814796">
                          <w:marLeft w:val="0"/>
                          <w:marRight w:val="0"/>
                          <w:marTop w:val="0"/>
                          <w:marBottom w:val="0"/>
                          <w:divBdr>
                            <w:top w:val="none" w:sz="0" w:space="0" w:color="auto"/>
                            <w:left w:val="none" w:sz="0" w:space="0" w:color="auto"/>
                            <w:bottom w:val="none" w:sz="0" w:space="0" w:color="auto"/>
                            <w:right w:val="none" w:sz="0" w:space="0" w:color="auto"/>
                          </w:divBdr>
                          <w:divsChild>
                            <w:div w:id="1082483646">
                              <w:marLeft w:val="0"/>
                              <w:marRight w:val="0"/>
                              <w:marTop w:val="0"/>
                              <w:marBottom w:val="0"/>
                              <w:divBdr>
                                <w:top w:val="none" w:sz="0" w:space="0" w:color="auto"/>
                                <w:left w:val="none" w:sz="0" w:space="0" w:color="auto"/>
                                <w:bottom w:val="none" w:sz="0" w:space="0" w:color="auto"/>
                                <w:right w:val="none" w:sz="0" w:space="0" w:color="auto"/>
                              </w:divBdr>
                              <w:divsChild>
                                <w:div w:id="2047679705">
                                  <w:marLeft w:val="0"/>
                                  <w:marRight w:val="0"/>
                                  <w:marTop w:val="0"/>
                                  <w:marBottom w:val="0"/>
                                  <w:divBdr>
                                    <w:top w:val="none" w:sz="0" w:space="0" w:color="auto"/>
                                    <w:left w:val="none" w:sz="0" w:space="0" w:color="auto"/>
                                    <w:bottom w:val="none" w:sz="0" w:space="0" w:color="auto"/>
                                    <w:right w:val="none" w:sz="0" w:space="0" w:color="auto"/>
                                  </w:divBdr>
                                  <w:divsChild>
                                    <w:div w:id="1717047093">
                                      <w:marLeft w:val="0"/>
                                      <w:marRight w:val="0"/>
                                      <w:marTop w:val="0"/>
                                      <w:marBottom w:val="0"/>
                                      <w:divBdr>
                                        <w:top w:val="none" w:sz="0" w:space="0" w:color="auto"/>
                                        <w:left w:val="none" w:sz="0" w:space="0" w:color="auto"/>
                                        <w:bottom w:val="none" w:sz="0" w:space="0" w:color="auto"/>
                                        <w:right w:val="none" w:sz="0" w:space="0" w:color="auto"/>
                                      </w:divBdr>
                                      <w:divsChild>
                                        <w:div w:id="265843155">
                                          <w:marLeft w:val="0"/>
                                          <w:marRight w:val="0"/>
                                          <w:marTop w:val="0"/>
                                          <w:marBottom w:val="0"/>
                                          <w:divBdr>
                                            <w:top w:val="none" w:sz="0" w:space="0" w:color="auto"/>
                                            <w:left w:val="none" w:sz="0" w:space="0" w:color="auto"/>
                                            <w:bottom w:val="none" w:sz="0" w:space="0" w:color="auto"/>
                                            <w:right w:val="none" w:sz="0" w:space="0" w:color="auto"/>
                                          </w:divBdr>
                                          <w:divsChild>
                                            <w:div w:id="1747074987">
                                              <w:marLeft w:val="0"/>
                                              <w:marRight w:val="0"/>
                                              <w:marTop w:val="0"/>
                                              <w:marBottom w:val="0"/>
                                              <w:divBdr>
                                                <w:top w:val="none" w:sz="0" w:space="0" w:color="auto"/>
                                                <w:left w:val="none" w:sz="0" w:space="0" w:color="auto"/>
                                                <w:bottom w:val="none" w:sz="0" w:space="0" w:color="auto"/>
                                                <w:right w:val="none" w:sz="0" w:space="0" w:color="auto"/>
                                              </w:divBdr>
                                              <w:divsChild>
                                                <w:div w:id="53549938">
                                                  <w:marLeft w:val="0"/>
                                                  <w:marRight w:val="0"/>
                                                  <w:marTop w:val="0"/>
                                                  <w:marBottom w:val="0"/>
                                                  <w:divBdr>
                                                    <w:top w:val="none" w:sz="0" w:space="0" w:color="auto"/>
                                                    <w:left w:val="none" w:sz="0" w:space="0" w:color="auto"/>
                                                    <w:bottom w:val="none" w:sz="0" w:space="0" w:color="auto"/>
                                                    <w:right w:val="none" w:sz="0" w:space="0" w:color="auto"/>
                                                  </w:divBdr>
                                                  <w:divsChild>
                                                    <w:div w:id="1499617520">
                                                      <w:marLeft w:val="0"/>
                                                      <w:marRight w:val="0"/>
                                                      <w:marTop w:val="0"/>
                                                      <w:marBottom w:val="0"/>
                                                      <w:divBdr>
                                                        <w:top w:val="none" w:sz="0" w:space="0" w:color="auto"/>
                                                        <w:left w:val="none" w:sz="0" w:space="0" w:color="auto"/>
                                                        <w:bottom w:val="none" w:sz="0" w:space="0" w:color="auto"/>
                                                        <w:right w:val="none" w:sz="0" w:space="0" w:color="auto"/>
                                                      </w:divBdr>
                                                      <w:divsChild>
                                                        <w:div w:id="198974338">
                                                          <w:marLeft w:val="0"/>
                                                          <w:marRight w:val="0"/>
                                                          <w:marTop w:val="0"/>
                                                          <w:marBottom w:val="0"/>
                                                          <w:divBdr>
                                                            <w:top w:val="none" w:sz="0" w:space="0" w:color="auto"/>
                                                            <w:left w:val="none" w:sz="0" w:space="0" w:color="auto"/>
                                                            <w:bottom w:val="none" w:sz="0" w:space="0" w:color="auto"/>
                                                            <w:right w:val="none" w:sz="0" w:space="0" w:color="auto"/>
                                                          </w:divBdr>
                                                          <w:divsChild>
                                                            <w:div w:id="1859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8be5f7-c26b-40b1-8165-6f48d908995f" xsi:nil="true"/>
    <lcf76f155ced4ddcb4097134ff3c332f xmlns="66bd60ff-9289-488e-8b38-68681f307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618EA43472D24449C06B0068A65CFA5" ma:contentTypeVersion="14" ma:contentTypeDescription="Opret et nyt dokument." ma:contentTypeScope="" ma:versionID="3f5a1246c2ef77df25e66849155b51ec">
  <xsd:schema xmlns:xsd="http://www.w3.org/2001/XMLSchema" xmlns:xs="http://www.w3.org/2001/XMLSchema" xmlns:p="http://schemas.microsoft.com/office/2006/metadata/properties" xmlns:ns2="66bd60ff-9289-488e-8b38-68681f307e9f" xmlns:ns3="f98be5f7-c26b-40b1-8165-6f48d908995f" targetNamespace="http://schemas.microsoft.com/office/2006/metadata/properties" ma:root="true" ma:fieldsID="cc8fdd61396614f09d96b38174a9845c" ns2:_="" ns3:_="">
    <xsd:import namespace="66bd60ff-9289-488e-8b38-68681f307e9f"/>
    <xsd:import namespace="f98be5f7-c26b-40b1-8165-6f48d908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d60ff-9289-488e-8b38-68681f30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838cd0e-1872-446e-82f7-b036991bb4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be5f7-c26b-40b1-8165-6f48d90899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a6c850-fdf5-4fc6-8700-74a9778d8058}" ma:internalName="TaxCatchAll" ma:showField="CatchAllData" ma:web="f98be5f7-c26b-40b1-8165-6f48d908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548E9-AF34-4877-9C6C-E2D39D76457E}">
  <ds:schemaRefs>
    <ds:schemaRef ds:uri="http://schemas.microsoft.com/office/2006/metadata/properties"/>
    <ds:schemaRef ds:uri="http://schemas.microsoft.com/office/infopath/2007/PartnerControls"/>
    <ds:schemaRef ds:uri="f98be5f7-c26b-40b1-8165-6f48d908995f"/>
    <ds:schemaRef ds:uri="66bd60ff-9289-488e-8b38-68681f307e9f"/>
  </ds:schemaRefs>
</ds:datastoreItem>
</file>

<file path=customXml/itemProps2.xml><?xml version="1.0" encoding="utf-8"?>
<ds:datastoreItem xmlns:ds="http://schemas.openxmlformats.org/officeDocument/2006/customXml" ds:itemID="{7AE61648-9D39-47D8-8B61-505C6F38462E}">
  <ds:schemaRefs>
    <ds:schemaRef ds:uri="http://schemas.microsoft.com/sharepoint/v3/contenttype/forms"/>
  </ds:schemaRefs>
</ds:datastoreItem>
</file>

<file path=customXml/itemProps3.xml><?xml version="1.0" encoding="utf-8"?>
<ds:datastoreItem xmlns:ds="http://schemas.openxmlformats.org/officeDocument/2006/customXml" ds:itemID="{0D9131E7-4A36-4569-B959-731C6D026FE1}">
  <ds:schemaRefs>
    <ds:schemaRef ds:uri="http://schemas.openxmlformats.org/officeDocument/2006/bibliography"/>
  </ds:schemaRefs>
</ds:datastoreItem>
</file>

<file path=customXml/itemProps4.xml><?xml version="1.0" encoding="utf-8"?>
<ds:datastoreItem xmlns:ds="http://schemas.openxmlformats.org/officeDocument/2006/customXml" ds:itemID="{B6EC6DB1-40CE-4FC8-A32A-5ECB128D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d60ff-9289-488e-8b38-68681f307e9f"/>
    <ds:schemaRef ds:uri="f98be5f7-c26b-40b1-8165-6f48d908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832</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Bonnen Sandholdt</dc:creator>
  <cp:keywords/>
  <dc:description/>
  <cp:lastModifiedBy>Lene Reventlov Husted - LRH</cp:lastModifiedBy>
  <cp:revision>29</cp:revision>
  <cp:lastPrinted>2024-10-14T08:18:00Z</cp:lastPrinted>
  <dcterms:created xsi:type="dcterms:W3CDTF">2024-11-22T12:16:00Z</dcterms:created>
  <dcterms:modified xsi:type="dcterms:W3CDTF">2025-01-03T14:57:00Z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0x0101002618EA43472D24449C06B0068A65CFA5</vt:lpwstr>
  </property>
  <property fmtid="{D5CDD505-2E9C-101B-9397-08002B2CF9AE}" pid="3" name="MediaServiceImageTags">
    <vt:lpwstr/>
  </property>
</Properties>
</file>