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CDC3" w14:textId="57F10DB2" w:rsidR="00D40AC7" w:rsidRPr="00385F2E" w:rsidRDefault="0099293E" w:rsidP="00D40AC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Forside til</w:t>
      </w:r>
      <w:r w:rsidR="00D40AC7" w:rsidRPr="00385F2E">
        <w:rPr>
          <w:b/>
          <w:bCs/>
          <w:sz w:val="32"/>
          <w:szCs w:val="32"/>
        </w:rPr>
        <w:t xml:space="preserve"> undervisningsmaterialer</w:t>
      </w:r>
      <w:r w:rsidR="00385F2E" w:rsidRPr="00385F2E">
        <w:rPr>
          <w:b/>
          <w:bCs/>
          <w:sz w:val="32"/>
          <w:szCs w:val="32"/>
        </w:rPr>
        <w:t xml:space="preserve"> i projekt GerDa</w:t>
      </w:r>
    </w:p>
    <w:p w14:paraId="3A563904" w14:textId="77777777" w:rsidR="003437CF" w:rsidRDefault="003437CF" w:rsidP="0099293E"/>
    <w:tbl>
      <w:tblPr>
        <w:tblStyle w:val="Tabel-Gitter"/>
        <w:tblW w:w="0" w:type="auto"/>
        <w:tblInd w:w="1129" w:type="dxa"/>
        <w:tblLook w:val="04A0" w:firstRow="1" w:lastRow="0" w:firstColumn="1" w:lastColumn="0" w:noHBand="0" w:noVBand="1"/>
      </w:tblPr>
      <w:tblGrid>
        <w:gridCol w:w="4429"/>
        <w:gridCol w:w="3214"/>
      </w:tblGrid>
      <w:tr w:rsidR="0099293E" w:rsidRPr="003437CF" w14:paraId="69F54F12" w14:textId="77777777" w:rsidTr="003437CF">
        <w:tc>
          <w:tcPr>
            <w:tcW w:w="4429" w:type="dxa"/>
          </w:tcPr>
          <w:p w14:paraId="334D32F5" w14:textId="51BF15C1" w:rsidR="0099293E" w:rsidRPr="003437CF" w:rsidRDefault="007668F3" w:rsidP="003437CF">
            <w:pPr>
              <w:ind w:left="27"/>
            </w:pPr>
            <w:r>
              <w:t>Udviklern</w:t>
            </w:r>
            <w:r w:rsidR="0099293E">
              <w:t>avn</w:t>
            </w:r>
          </w:p>
        </w:tc>
        <w:tc>
          <w:tcPr>
            <w:tcW w:w="3214" w:type="dxa"/>
          </w:tcPr>
          <w:p w14:paraId="33A8B35A" w14:textId="39165602" w:rsidR="0099293E" w:rsidRPr="003437CF" w:rsidRDefault="006F43DA" w:rsidP="003437CF">
            <w:pPr>
              <w:ind w:left="27"/>
            </w:pPr>
            <w:r>
              <w:t>Michael B Bladt</w:t>
            </w:r>
            <w:r w:rsidR="003E56DE">
              <w:br/>
              <w:t>Karl-Erik B Pedersen</w:t>
            </w:r>
          </w:p>
        </w:tc>
      </w:tr>
      <w:tr w:rsidR="003437CF" w:rsidRPr="003437CF" w14:paraId="6488A636" w14:textId="46AD45D2" w:rsidTr="003437CF">
        <w:tc>
          <w:tcPr>
            <w:tcW w:w="4429" w:type="dxa"/>
          </w:tcPr>
          <w:p w14:paraId="20AB3E7B" w14:textId="77777777" w:rsidR="003437CF" w:rsidRPr="003437CF" w:rsidRDefault="003437CF" w:rsidP="003437CF">
            <w:pPr>
              <w:ind w:left="27"/>
            </w:pPr>
            <w:r w:rsidRPr="003437CF">
              <w:t>Fag</w:t>
            </w:r>
          </w:p>
        </w:tc>
        <w:tc>
          <w:tcPr>
            <w:tcW w:w="3214" w:type="dxa"/>
          </w:tcPr>
          <w:p w14:paraId="005C6AA0" w14:textId="77B8F907" w:rsidR="003437CF" w:rsidRPr="003437CF" w:rsidRDefault="006F43DA" w:rsidP="003437CF">
            <w:pPr>
              <w:ind w:left="27"/>
            </w:pPr>
            <w:r>
              <w:t>div. AMU-fag i Excel</w:t>
            </w:r>
            <w:r w:rsidR="00822DBA">
              <w:t>:</w:t>
            </w:r>
            <w:r w:rsidR="00822DBA">
              <w:br/>
              <w:t>49825, 49826, 44346, 40750, 40754 og 40748.</w:t>
            </w:r>
          </w:p>
        </w:tc>
      </w:tr>
      <w:tr w:rsidR="003437CF" w:rsidRPr="003437CF" w14:paraId="39B718E9" w14:textId="74732DBA" w:rsidTr="003437CF">
        <w:tc>
          <w:tcPr>
            <w:tcW w:w="4429" w:type="dxa"/>
          </w:tcPr>
          <w:p w14:paraId="695D41ED" w14:textId="77777777" w:rsidR="003437CF" w:rsidRPr="003437CF" w:rsidRDefault="003437CF" w:rsidP="003437CF">
            <w:pPr>
              <w:ind w:left="27"/>
            </w:pPr>
            <w:r w:rsidRPr="003437CF">
              <w:t>Emne</w:t>
            </w:r>
          </w:p>
        </w:tc>
        <w:tc>
          <w:tcPr>
            <w:tcW w:w="3214" w:type="dxa"/>
          </w:tcPr>
          <w:p w14:paraId="01AE1BDB" w14:textId="56FC0585" w:rsidR="003437CF" w:rsidRPr="003437CF" w:rsidRDefault="002446E5" w:rsidP="002446E5">
            <w:r>
              <w:t>Bæredygtighed og ESG i Excel som værktøjsfag</w:t>
            </w:r>
          </w:p>
        </w:tc>
      </w:tr>
      <w:tr w:rsidR="003437CF" w:rsidRPr="003437CF" w14:paraId="74D83793" w14:textId="0F6F55FC" w:rsidTr="003437CF">
        <w:tc>
          <w:tcPr>
            <w:tcW w:w="4429" w:type="dxa"/>
          </w:tcPr>
          <w:p w14:paraId="40436721" w14:textId="77777777" w:rsidR="003437CF" w:rsidRPr="003437CF" w:rsidRDefault="003437CF" w:rsidP="003437CF">
            <w:pPr>
              <w:ind w:left="27"/>
            </w:pPr>
            <w:r w:rsidRPr="003437CF">
              <w:t>Målgruppe / niveau</w:t>
            </w:r>
          </w:p>
        </w:tc>
        <w:tc>
          <w:tcPr>
            <w:tcW w:w="3214" w:type="dxa"/>
          </w:tcPr>
          <w:p w14:paraId="3D426B95" w14:textId="56E1F9E7" w:rsidR="003E56DE" w:rsidRPr="003437CF" w:rsidRDefault="002446E5" w:rsidP="003E56DE">
            <w:pPr>
              <w:ind w:left="27"/>
            </w:pPr>
            <w:r>
              <w:t>Ledige og beskæftige</w:t>
            </w:r>
            <w:r w:rsidR="00822DBA">
              <w:t>de</w:t>
            </w:r>
            <w:r>
              <w:t xml:space="preserve"> </w:t>
            </w:r>
            <w:r w:rsidR="003E56DE">
              <w:t>i bred forstand</w:t>
            </w:r>
          </w:p>
        </w:tc>
      </w:tr>
      <w:tr w:rsidR="003437CF" w:rsidRPr="003437CF" w14:paraId="0EFE403D" w14:textId="3826051A" w:rsidTr="003437CF">
        <w:tc>
          <w:tcPr>
            <w:tcW w:w="4429" w:type="dxa"/>
          </w:tcPr>
          <w:p w14:paraId="25D8F365" w14:textId="77777777" w:rsidR="003437CF" w:rsidRPr="003437CF" w:rsidRDefault="003437CF" w:rsidP="003437CF">
            <w:pPr>
              <w:ind w:left="27"/>
            </w:pPr>
            <w:r w:rsidRPr="003437CF">
              <w:t>Kompetencemål / læringsmål</w:t>
            </w:r>
          </w:p>
        </w:tc>
        <w:tc>
          <w:tcPr>
            <w:tcW w:w="3214" w:type="dxa"/>
          </w:tcPr>
          <w:p w14:paraId="05D77894" w14:textId="77777777" w:rsidR="0011704C" w:rsidRDefault="001C35A5" w:rsidP="0011704C">
            <w:pPr>
              <w:ind w:left="27"/>
            </w:pPr>
            <w:r>
              <w:t>De generelle mål i de enkelte AMU-fag</w:t>
            </w:r>
            <w:r w:rsidR="0011704C">
              <w:br/>
              <w:t>I de 2 konkrete eksempler:</w:t>
            </w:r>
          </w:p>
          <w:p w14:paraId="320AC0B1" w14:textId="77777777" w:rsidR="0011704C" w:rsidRDefault="0011704C" w:rsidP="0011704C">
            <w:pPr>
              <w:pStyle w:val="Listeafsnit"/>
              <w:numPr>
                <w:ilvl w:val="0"/>
                <w:numId w:val="12"/>
              </w:numPr>
            </w:pPr>
            <w:r>
              <w:t>Formatering af regneark</w:t>
            </w:r>
          </w:p>
          <w:p w14:paraId="259E8559" w14:textId="2D860E2B" w:rsidR="003437CF" w:rsidRPr="003437CF" w:rsidRDefault="0011704C" w:rsidP="0011704C">
            <w:pPr>
              <w:pStyle w:val="Listeafsnit"/>
              <w:numPr>
                <w:ilvl w:val="0"/>
                <w:numId w:val="12"/>
              </w:numPr>
            </w:pPr>
            <w:r>
              <w:t>Præsentation af tal</w:t>
            </w:r>
          </w:p>
        </w:tc>
      </w:tr>
      <w:tr w:rsidR="003437CF" w:rsidRPr="003437CF" w14:paraId="69B0C777" w14:textId="4D6E6513" w:rsidTr="003437CF">
        <w:tc>
          <w:tcPr>
            <w:tcW w:w="4429" w:type="dxa"/>
          </w:tcPr>
          <w:p w14:paraId="43469FF6" w14:textId="77777777" w:rsidR="003437CF" w:rsidRDefault="003437CF" w:rsidP="003437CF">
            <w:pPr>
              <w:ind w:left="27"/>
            </w:pPr>
            <w:r w:rsidRPr="003437CF">
              <w:t>Materialets form</w:t>
            </w:r>
            <w:r>
              <w:t xml:space="preserve">: </w:t>
            </w:r>
          </w:p>
          <w:p w14:paraId="4AF30FC5" w14:textId="55563572" w:rsidR="003437CF" w:rsidRPr="003437CF" w:rsidRDefault="003437CF" w:rsidP="00822DBA">
            <w:pPr>
              <w:pStyle w:val="Listeafsnit"/>
              <w:numPr>
                <w:ilvl w:val="1"/>
                <w:numId w:val="1"/>
              </w:numPr>
              <w:ind w:left="598" w:hanging="425"/>
            </w:pPr>
            <w:r>
              <w:t>Konkrete opgav</w:t>
            </w:r>
            <w:r w:rsidR="00822DBA">
              <w:t>er og øvelser</w:t>
            </w:r>
          </w:p>
        </w:tc>
        <w:tc>
          <w:tcPr>
            <w:tcW w:w="3214" w:type="dxa"/>
          </w:tcPr>
          <w:p w14:paraId="5FDD222D" w14:textId="45F194A4" w:rsidR="003437CF" w:rsidRDefault="001C35A5" w:rsidP="003437CF">
            <w:pPr>
              <w:ind w:left="27"/>
            </w:pPr>
            <w:r>
              <w:t>I mappen her har jeg lagt 2 eksempler på opgaver/øvelser, hvor ESG og bæredygtighed er indarbejde i</w:t>
            </w:r>
            <w:r w:rsidR="002B1683">
              <w:t xml:space="preserve"> 2 af</w:t>
            </w:r>
            <w:r>
              <w:t xml:space="preserve"> Excelfagene</w:t>
            </w:r>
            <w:r w:rsidR="002B1683">
              <w:t>. Dette tjener udelukkende som eksempler.</w:t>
            </w:r>
            <w:r w:rsidR="00957ADD">
              <w:br/>
              <w:t xml:space="preserve">Disse fag har ikke som mål at bidrage til viden om bæredygtighed, ESG, scope eller andre elementer af emnet. </w:t>
            </w:r>
            <w:r w:rsidR="00957ADD">
              <w:br/>
              <w:t>Derfor har fokus været ”blot” at bruge disse emner som eksempler på data der kan behandles og illustreres via de værktøjer som MS Excel stiller til rådighed</w:t>
            </w:r>
            <w:r w:rsidR="00822DBA">
              <w:t>.</w:t>
            </w:r>
          </w:p>
          <w:p w14:paraId="1F285728" w14:textId="2D7F980A" w:rsidR="00822DBA" w:rsidRPr="003437CF" w:rsidRDefault="00495C3D" w:rsidP="003437CF">
            <w:pPr>
              <w:ind w:left="27"/>
            </w:pPr>
            <w:r>
              <w:t>Derfor kan der ej heller her præsenteres et helt forløb fra begyndelse til ende, da Excel skal betragtes som et værktøjsfag til behandling af data</w:t>
            </w:r>
            <w:r w:rsidR="00A8284E">
              <w:t xml:space="preserve"> uden direkte stillingtagen.</w:t>
            </w:r>
          </w:p>
        </w:tc>
      </w:tr>
      <w:tr w:rsidR="003437CF" w:rsidRPr="003437CF" w14:paraId="7C70247D" w14:textId="69A4576B" w:rsidTr="003437CF">
        <w:tc>
          <w:tcPr>
            <w:tcW w:w="4429" w:type="dxa"/>
          </w:tcPr>
          <w:p w14:paraId="3DE10456" w14:textId="796FAB54" w:rsidR="003437CF" w:rsidRPr="003437CF" w:rsidRDefault="003437CF" w:rsidP="003437CF">
            <w:pPr>
              <w:ind w:left="27"/>
            </w:pPr>
            <w:r w:rsidRPr="003437CF">
              <w:t xml:space="preserve">Arbejdstid for </w:t>
            </w:r>
            <w:r w:rsidR="0099293E">
              <w:t>holdet</w:t>
            </w:r>
          </w:p>
        </w:tc>
        <w:tc>
          <w:tcPr>
            <w:tcW w:w="3214" w:type="dxa"/>
          </w:tcPr>
          <w:p w14:paraId="60BAA56C" w14:textId="5A9169A8" w:rsidR="003437CF" w:rsidRPr="003437CF" w:rsidRDefault="003B0325" w:rsidP="003437CF">
            <w:pPr>
              <w:ind w:left="27"/>
            </w:pPr>
            <w:r>
              <w:t>Det vil være forskelligt fra fag til fag, men fra 15 min. til 45 min. pr fa</w:t>
            </w:r>
            <w:r w:rsidR="002777F0">
              <w:t>g.</w:t>
            </w:r>
            <w:r w:rsidR="00526BDE">
              <w:t xml:space="preserve"> </w:t>
            </w:r>
            <w:r w:rsidR="002777F0">
              <w:t>Tiden på dette område kan o</w:t>
            </w:r>
            <w:r w:rsidR="00A8284E">
              <w:t>pjusteres løbende</w:t>
            </w:r>
            <w:r w:rsidR="002777F0">
              <w:t>,</w:t>
            </w:r>
            <w:r w:rsidR="00A8284E">
              <w:t xml:space="preserve"> da fokus er på at inddrage ESG og bæredygtighed generelt, og nye opgaver vil </w:t>
            </w:r>
            <w:r w:rsidR="002777F0">
              <w:t>indeholde</w:t>
            </w:r>
            <w:r w:rsidR="00A8284E">
              <w:t xml:space="preserve"> </w:t>
            </w:r>
            <w:r w:rsidR="002777F0">
              <w:t>elementer</w:t>
            </w:r>
            <w:r w:rsidR="00A8284E">
              <w:t xml:space="preserve"> fra disse emner</w:t>
            </w:r>
            <w:r w:rsidR="002777F0">
              <w:t>, hvor dette giver mening.</w:t>
            </w:r>
          </w:p>
        </w:tc>
      </w:tr>
      <w:tr w:rsidR="003437CF" w:rsidRPr="003437CF" w14:paraId="079D19E2" w14:textId="7368FC3E" w:rsidTr="003437CF">
        <w:tc>
          <w:tcPr>
            <w:tcW w:w="4429" w:type="dxa"/>
          </w:tcPr>
          <w:p w14:paraId="7534DA06" w14:textId="77777777" w:rsidR="003437CF" w:rsidRPr="003437CF" w:rsidRDefault="003437CF" w:rsidP="003437CF">
            <w:pPr>
              <w:ind w:left="27"/>
            </w:pPr>
            <w:r w:rsidRPr="003437CF">
              <w:t>Omhandlede SDG, hvis muligt - dannelsesperspektivet</w:t>
            </w:r>
          </w:p>
        </w:tc>
        <w:tc>
          <w:tcPr>
            <w:tcW w:w="3214" w:type="dxa"/>
          </w:tcPr>
          <w:p w14:paraId="1DA1D8D3" w14:textId="77777777" w:rsidR="003437CF" w:rsidRPr="003437CF" w:rsidRDefault="003437CF" w:rsidP="003437CF">
            <w:pPr>
              <w:ind w:left="27"/>
            </w:pPr>
          </w:p>
        </w:tc>
      </w:tr>
      <w:tr w:rsidR="003437CF" w14:paraId="03CE3182" w14:textId="6507EBB2" w:rsidTr="003437CF">
        <w:tc>
          <w:tcPr>
            <w:tcW w:w="4429" w:type="dxa"/>
          </w:tcPr>
          <w:p w14:paraId="30F6B6C3" w14:textId="77777777" w:rsidR="003437CF" w:rsidRDefault="003437CF" w:rsidP="003437CF">
            <w:pPr>
              <w:ind w:left="27"/>
            </w:pPr>
            <w:r w:rsidRPr="003437CF">
              <w:lastRenderedPageBreak/>
              <w:t>Ansvarlig skole</w:t>
            </w:r>
          </w:p>
        </w:tc>
        <w:tc>
          <w:tcPr>
            <w:tcW w:w="3214" w:type="dxa"/>
          </w:tcPr>
          <w:p w14:paraId="7BE9EBB8" w14:textId="7E842EFA" w:rsidR="003437CF" w:rsidRPr="003437CF" w:rsidRDefault="003E56DE" w:rsidP="003437CF">
            <w:pPr>
              <w:ind w:left="27"/>
            </w:pPr>
            <w:r>
              <w:t>IBC</w:t>
            </w:r>
          </w:p>
        </w:tc>
      </w:tr>
    </w:tbl>
    <w:p w14:paraId="2F56D090" w14:textId="12F8948C" w:rsidR="002043BF" w:rsidRPr="0099293E" w:rsidRDefault="002043BF" w:rsidP="00A8284E">
      <w:pPr>
        <w:tabs>
          <w:tab w:val="left" w:pos="2674"/>
        </w:tabs>
        <w:rPr>
          <w:lang w:val="de-DE"/>
        </w:rPr>
      </w:pPr>
    </w:p>
    <w:sectPr w:rsidR="002043BF" w:rsidRPr="0099293E" w:rsidSect="003437CF">
      <w:pgSz w:w="11906" w:h="16838"/>
      <w:pgMar w:top="184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CB0ED" w14:textId="77777777" w:rsidR="00145A9D" w:rsidRDefault="00145A9D" w:rsidP="00F810FC">
      <w:pPr>
        <w:spacing w:after="0" w:line="240" w:lineRule="auto"/>
      </w:pPr>
      <w:r>
        <w:separator/>
      </w:r>
    </w:p>
  </w:endnote>
  <w:endnote w:type="continuationSeparator" w:id="0">
    <w:p w14:paraId="567D14AF" w14:textId="77777777" w:rsidR="00145A9D" w:rsidRDefault="00145A9D" w:rsidP="00F8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DD2E" w14:textId="77777777" w:rsidR="00145A9D" w:rsidRDefault="00145A9D" w:rsidP="00F810FC">
      <w:pPr>
        <w:spacing w:after="0" w:line="240" w:lineRule="auto"/>
      </w:pPr>
      <w:r>
        <w:separator/>
      </w:r>
    </w:p>
  </w:footnote>
  <w:footnote w:type="continuationSeparator" w:id="0">
    <w:p w14:paraId="7BF98238" w14:textId="77777777" w:rsidR="00145A9D" w:rsidRDefault="00145A9D" w:rsidP="00F81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5E06"/>
    <w:multiLevelType w:val="hybridMultilevel"/>
    <w:tmpl w:val="C98C757A"/>
    <w:lvl w:ilvl="0" w:tplc="0406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" w15:restartNumberingAfterBreak="0">
    <w:nsid w:val="231A65F2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887F0A"/>
    <w:multiLevelType w:val="multilevel"/>
    <w:tmpl w:val="0994E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99562FB"/>
    <w:multiLevelType w:val="hybridMultilevel"/>
    <w:tmpl w:val="7A626B94"/>
    <w:lvl w:ilvl="0" w:tplc="04060003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11653F7"/>
    <w:multiLevelType w:val="multilevel"/>
    <w:tmpl w:val="F8E8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3467F9"/>
    <w:multiLevelType w:val="multilevel"/>
    <w:tmpl w:val="4F3E6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513384F"/>
    <w:multiLevelType w:val="multilevel"/>
    <w:tmpl w:val="4CCED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E206267"/>
    <w:multiLevelType w:val="hybridMultilevel"/>
    <w:tmpl w:val="8F2AC0B4"/>
    <w:lvl w:ilvl="0" w:tplc="0406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711D2856"/>
    <w:multiLevelType w:val="multilevel"/>
    <w:tmpl w:val="5AF2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9545A52"/>
    <w:multiLevelType w:val="hybridMultilevel"/>
    <w:tmpl w:val="ABB6135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EF641A"/>
    <w:multiLevelType w:val="multilevel"/>
    <w:tmpl w:val="D6B2F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951767">
    <w:abstractNumId w:val="9"/>
  </w:num>
  <w:num w:numId="2" w16cid:durableId="769358083">
    <w:abstractNumId w:val="3"/>
  </w:num>
  <w:num w:numId="3" w16cid:durableId="1993440685">
    <w:abstractNumId w:val="1"/>
  </w:num>
  <w:num w:numId="4" w16cid:durableId="926108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234545">
    <w:abstractNumId w:val="2"/>
  </w:num>
  <w:num w:numId="6" w16cid:durableId="1667704034">
    <w:abstractNumId w:val="6"/>
  </w:num>
  <w:num w:numId="7" w16cid:durableId="124592173">
    <w:abstractNumId w:val="5"/>
  </w:num>
  <w:num w:numId="8" w16cid:durableId="388460720">
    <w:abstractNumId w:val="10"/>
  </w:num>
  <w:num w:numId="9" w16cid:durableId="1470130290">
    <w:abstractNumId w:val="8"/>
  </w:num>
  <w:num w:numId="10" w16cid:durableId="238248754">
    <w:abstractNumId w:val="4"/>
  </w:num>
  <w:num w:numId="11" w16cid:durableId="2075542173">
    <w:abstractNumId w:val="7"/>
  </w:num>
  <w:num w:numId="12" w16cid:durableId="43876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C7"/>
    <w:rsid w:val="000440C8"/>
    <w:rsid w:val="000902CE"/>
    <w:rsid w:val="0009392C"/>
    <w:rsid w:val="000C1FF6"/>
    <w:rsid w:val="000D3A89"/>
    <w:rsid w:val="000E06A8"/>
    <w:rsid w:val="000F5564"/>
    <w:rsid w:val="0011704C"/>
    <w:rsid w:val="00126FD2"/>
    <w:rsid w:val="001410D3"/>
    <w:rsid w:val="00145A9D"/>
    <w:rsid w:val="0015504E"/>
    <w:rsid w:val="00166B21"/>
    <w:rsid w:val="001678E2"/>
    <w:rsid w:val="00194921"/>
    <w:rsid w:val="001B3317"/>
    <w:rsid w:val="001B4579"/>
    <w:rsid w:val="001B4727"/>
    <w:rsid w:val="001C35A5"/>
    <w:rsid w:val="001C3EF0"/>
    <w:rsid w:val="001C41C9"/>
    <w:rsid w:val="001D142B"/>
    <w:rsid w:val="001E79D5"/>
    <w:rsid w:val="002043BF"/>
    <w:rsid w:val="002123CD"/>
    <w:rsid w:val="00236EEB"/>
    <w:rsid w:val="002446E5"/>
    <w:rsid w:val="002777F0"/>
    <w:rsid w:val="00297E18"/>
    <w:rsid w:val="002A4BD5"/>
    <w:rsid w:val="002B1683"/>
    <w:rsid w:val="002B2595"/>
    <w:rsid w:val="002D2A46"/>
    <w:rsid w:val="002E1B4F"/>
    <w:rsid w:val="002E2B9A"/>
    <w:rsid w:val="002F37E5"/>
    <w:rsid w:val="00316C59"/>
    <w:rsid w:val="003229A2"/>
    <w:rsid w:val="00335AAE"/>
    <w:rsid w:val="003437CF"/>
    <w:rsid w:val="003525F5"/>
    <w:rsid w:val="00355C7C"/>
    <w:rsid w:val="00364549"/>
    <w:rsid w:val="0038162D"/>
    <w:rsid w:val="00382FE6"/>
    <w:rsid w:val="00385F2E"/>
    <w:rsid w:val="00390564"/>
    <w:rsid w:val="003B0325"/>
    <w:rsid w:val="003C2925"/>
    <w:rsid w:val="003D241D"/>
    <w:rsid w:val="003E0A0B"/>
    <w:rsid w:val="003E56DE"/>
    <w:rsid w:val="003E6802"/>
    <w:rsid w:val="003F40D8"/>
    <w:rsid w:val="00423B2F"/>
    <w:rsid w:val="004254A9"/>
    <w:rsid w:val="004458E2"/>
    <w:rsid w:val="00483467"/>
    <w:rsid w:val="004947FB"/>
    <w:rsid w:val="00495C3D"/>
    <w:rsid w:val="004A78EF"/>
    <w:rsid w:val="004B4A63"/>
    <w:rsid w:val="004D5F72"/>
    <w:rsid w:val="004E5E04"/>
    <w:rsid w:val="00526BDE"/>
    <w:rsid w:val="0053674B"/>
    <w:rsid w:val="0053686C"/>
    <w:rsid w:val="00536A47"/>
    <w:rsid w:val="00537751"/>
    <w:rsid w:val="00570E7E"/>
    <w:rsid w:val="0057272D"/>
    <w:rsid w:val="00587136"/>
    <w:rsid w:val="005D501A"/>
    <w:rsid w:val="00603B6D"/>
    <w:rsid w:val="00612AF7"/>
    <w:rsid w:val="0063009E"/>
    <w:rsid w:val="006546F0"/>
    <w:rsid w:val="00661FE0"/>
    <w:rsid w:val="00671EC7"/>
    <w:rsid w:val="00671FBE"/>
    <w:rsid w:val="00683D3E"/>
    <w:rsid w:val="00695CD1"/>
    <w:rsid w:val="006A5FE0"/>
    <w:rsid w:val="006E6085"/>
    <w:rsid w:val="006E75BC"/>
    <w:rsid w:val="006F43DA"/>
    <w:rsid w:val="00734D44"/>
    <w:rsid w:val="00750FFB"/>
    <w:rsid w:val="007668F3"/>
    <w:rsid w:val="007A341B"/>
    <w:rsid w:val="007A63C0"/>
    <w:rsid w:val="007D4E3B"/>
    <w:rsid w:val="007F5229"/>
    <w:rsid w:val="008016A9"/>
    <w:rsid w:val="00802398"/>
    <w:rsid w:val="008062F4"/>
    <w:rsid w:val="00822DBA"/>
    <w:rsid w:val="00836370"/>
    <w:rsid w:val="00855102"/>
    <w:rsid w:val="00866A1E"/>
    <w:rsid w:val="0087622B"/>
    <w:rsid w:val="00877D18"/>
    <w:rsid w:val="008915C3"/>
    <w:rsid w:val="008927EF"/>
    <w:rsid w:val="008A4E4A"/>
    <w:rsid w:val="008A503C"/>
    <w:rsid w:val="008D65FC"/>
    <w:rsid w:val="008E4185"/>
    <w:rsid w:val="008E47E6"/>
    <w:rsid w:val="008F202B"/>
    <w:rsid w:val="008F7B74"/>
    <w:rsid w:val="0090560A"/>
    <w:rsid w:val="00916A9F"/>
    <w:rsid w:val="00957ADD"/>
    <w:rsid w:val="00966208"/>
    <w:rsid w:val="009901D4"/>
    <w:rsid w:val="009919D3"/>
    <w:rsid w:val="0099293E"/>
    <w:rsid w:val="0099767C"/>
    <w:rsid w:val="009D4A5A"/>
    <w:rsid w:val="009E2837"/>
    <w:rsid w:val="00A163A6"/>
    <w:rsid w:val="00A7087A"/>
    <w:rsid w:val="00A72319"/>
    <w:rsid w:val="00A8284E"/>
    <w:rsid w:val="00AA3666"/>
    <w:rsid w:val="00AB477D"/>
    <w:rsid w:val="00AB5D50"/>
    <w:rsid w:val="00AE0D87"/>
    <w:rsid w:val="00AF1757"/>
    <w:rsid w:val="00AF453E"/>
    <w:rsid w:val="00B0579E"/>
    <w:rsid w:val="00B06D35"/>
    <w:rsid w:val="00B74321"/>
    <w:rsid w:val="00B94311"/>
    <w:rsid w:val="00B9767F"/>
    <w:rsid w:val="00BB4778"/>
    <w:rsid w:val="00BC25CA"/>
    <w:rsid w:val="00BC283D"/>
    <w:rsid w:val="00BE01D2"/>
    <w:rsid w:val="00BE2BC4"/>
    <w:rsid w:val="00BE7654"/>
    <w:rsid w:val="00C01CCC"/>
    <w:rsid w:val="00C213EF"/>
    <w:rsid w:val="00C22CC1"/>
    <w:rsid w:val="00C24AFF"/>
    <w:rsid w:val="00C304B7"/>
    <w:rsid w:val="00C63A17"/>
    <w:rsid w:val="00C66ECB"/>
    <w:rsid w:val="00C71A69"/>
    <w:rsid w:val="00C86AEE"/>
    <w:rsid w:val="00C97ECB"/>
    <w:rsid w:val="00CA0560"/>
    <w:rsid w:val="00CA5F81"/>
    <w:rsid w:val="00CC49D1"/>
    <w:rsid w:val="00CF442A"/>
    <w:rsid w:val="00D05FB9"/>
    <w:rsid w:val="00D20C4E"/>
    <w:rsid w:val="00D33165"/>
    <w:rsid w:val="00D40AC7"/>
    <w:rsid w:val="00D440E3"/>
    <w:rsid w:val="00D61267"/>
    <w:rsid w:val="00D836DA"/>
    <w:rsid w:val="00D84E6C"/>
    <w:rsid w:val="00D866F8"/>
    <w:rsid w:val="00DB05BD"/>
    <w:rsid w:val="00DB46A2"/>
    <w:rsid w:val="00DB5382"/>
    <w:rsid w:val="00DC043D"/>
    <w:rsid w:val="00E0391E"/>
    <w:rsid w:val="00E82213"/>
    <w:rsid w:val="00EB4FDB"/>
    <w:rsid w:val="00EC16CB"/>
    <w:rsid w:val="00EC3F8A"/>
    <w:rsid w:val="00ED74ED"/>
    <w:rsid w:val="00EE453F"/>
    <w:rsid w:val="00F15418"/>
    <w:rsid w:val="00F35FFD"/>
    <w:rsid w:val="00F810FC"/>
    <w:rsid w:val="00F82FE4"/>
    <w:rsid w:val="00FA2E92"/>
    <w:rsid w:val="00FC7F21"/>
    <w:rsid w:val="00FD6AFE"/>
    <w:rsid w:val="00FE562A"/>
    <w:rsid w:val="00FE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5285E"/>
  <w15:chartTrackingRefBased/>
  <w15:docId w15:val="{158102DB-60AC-44CC-BF7A-3EF739CEC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AC7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0AC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10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F810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10FC"/>
    <w:rPr>
      <w:kern w:val="0"/>
      <w14:ligatures w14:val="none"/>
    </w:rPr>
  </w:style>
  <w:style w:type="character" w:styleId="Hyperlink">
    <w:name w:val="Hyperlink"/>
    <w:basedOn w:val="Standardskrifttypeiafsnit"/>
    <w:uiPriority w:val="99"/>
    <w:unhideWhenUsed/>
    <w:rsid w:val="00BE765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7654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343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48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7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04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84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07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61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74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15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be5f7-c26b-40b1-8165-6f48d908995f" xsi:nil="true"/>
    <lcf76f155ced4ddcb4097134ff3c332f xmlns="66bd60ff-9289-488e-8b38-68681f307e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18EA43472D24449C06B0068A65CFA5" ma:contentTypeVersion="14" ma:contentTypeDescription="Opret et nyt dokument." ma:contentTypeScope="" ma:versionID="3f5a1246c2ef77df25e66849155b51ec">
  <xsd:schema xmlns:xsd="http://www.w3.org/2001/XMLSchema" xmlns:xs="http://www.w3.org/2001/XMLSchema" xmlns:p="http://schemas.microsoft.com/office/2006/metadata/properties" xmlns:ns2="66bd60ff-9289-488e-8b38-68681f307e9f" xmlns:ns3="f98be5f7-c26b-40b1-8165-6f48d908995f" targetNamespace="http://schemas.microsoft.com/office/2006/metadata/properties" ma:root="true" ma:fieldsID="cc8fdd61396614f09d96b38174a9845c" ns2:_="" ns3:_="">
    <xsd:import namespace="66bd60ff-9289-488e-8b38-68681f307e9f"/>
    <xsd:import namespace="f98be5f7-c26b-40b1-8165-6f48d9089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d60ff-9289-488e-8b38-68681f307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7838cd0e-1872-446e-82f7-b036991bb4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be5f7-c26b-40b1-8165-6f48d90899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5a6c850-fdf5-4fc6-8700-74a9778d8058}" ma:internalName="TaxCatchAll" ma:showField="CatchAllData" ma:web="f98be5f7-c26b-40b1-8165-6f48d9089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131E7-4A36-4569-B959-731C6D026F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61648-9D39-47D8-8B61-505C6F384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548E9-AF34-4877-9C6C-E2D39D76457E}">
  <ds:schemaRefs>
    <ds:schemaRef ds:uri="http://schemas.microsoft.com/office/infopath/2007/PartnerControls"/>
    <ds:schemaRef ds:uri="f98be5f7-c26b-40b1-8165-6f48d908995f"/>
    <ds:schemaRef ds:uri="http://purl.org/dc/elements/1.1/"/>
    <ds:schemaRef ds:uri="http://schemas.microsoft.com/office/2006/metadata/properties"/>
    <ds:schemaRef ds:uri="66bd60ff-9289-488e-8b38-68681f307e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EC6DB1-40CE-4FC8-A32A-5ECB128DD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d60ff-9289-488e-8b38-68681f307e9f"/>
    <ds:schemaRef ds:uri="f98be5f7-c26b-40b1-8165-6f48d9089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201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Bonnen Sandholdt</dc:creator>
  <cp:keywords/>
  <dc:description/>
  <cp:lastModifiedBy>Michael Bonefeld Bladt - MBBL</cp:lastModifiedBy>
  <cp:revision>3</cp:revision>
  <cp:lastPrinted>2024-10-14T08:18:00Z</cp:lastPrinted>
  <dcterms:created xsi:type="dcterms:W3CDTF">2025-01-13T07:24:00Z</dcterms:created>
  <dcterms:modified xsi:type="dcterms:W3CDTF">2025-01-13T07:37:00Z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0x0101002618EA43472D24449C06B0068A65CFA5</vt:lpwstr>
  </property>
  <property fmtid="{D5CDD505-2E9C-101B-9397-08002B2CF9AE}" pid="3" name="MediaServiceImageTags">
    <vt:lpwstr/>
  </property>
</Properties>
</file>